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AFB76" w14:textId="1013ADF6"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sl-SI" w:eastAsia="sl-SI"/>
        </w:rPr>
        <w:drawing>
          <wp:anchor distT="0" distB="0" distL="114300" distR="114300" simplePos="0" relativeHeight="251658241" behindDoc="0" locked="0" layoutInCell="1" allowOverlap="1" wp14:anchorId="58C86115" wp14:editId="32A4E5FF">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00A116FA">
        <w:rPr>
          <w:rFonts w:ascii="Verdana" w:eastAsia="Times New Roman" w:hAnsi="Verdana" w:cs="Arial"/>
          <w:b/>
          <w:bCs/>
          <w:color w:val="002060"/>
          <w:sz w:val="28"/>
          <w:szCs w:val="28"/>
          <w:lang w:val="en-GB"/>
        </w:rPr>
        <w:t xml:space="preserv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r w:rsidR="00A116FA">
        <w:rPr>
          <w:rFonts w:ascii="Verdana" w:eastAsia="Times New Roman" w:hAnsi="Verdana" w:cs="Arial"/>
          <w:b/>
          <w:bCs/>
          <w:color w:val="002060"/>
          <w:sz w:val="28"/>
          <w:szCs w:val="28"/>
          <w:lang w:val="en-GB"/>
        </w:rPr>
        <w:t xml:space="preserve">                 </w:t>
      </w:r>
      <w:r w:rsidR="00A116FA">
        <w:rPr>
          <w:noProof/>
          <w:lang w:val="sl-SI" w:eastAsia="sl-SI"/>
        </w:rPr>
        <w:drawing>
          <wp:inline distT="0" distB="0" distL="0" distR="0" wp14:anchorId="1B9D70CF" wp14:editId="4BE973BA">
            <wp:extent cx="845016" cy="1004006"/>
            <wp:effectExtent l="0" t="0" r="0" b="571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up_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1694" cy="1106992"/>
                    </a:xfrm>
                    <a:prstGeom prst="rect">
                      <a:avLst/>
                    </a:prstGeom>
                  </pic:spPr>
                </pic:pic>
              </a:graphicData>
            </a:graphic>
          </wp:inline>
        </w:drawing>
      </w:r>
    </w:p>
    <w:p w14:paraId="3C0B60F1" w14:textId="698740FE"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r w:rsidR="00A116FA">
        <w:rPr>
          <w:rFonts w:ascii="Verdana" w:eastAsia="Times New Roman" w:hAnsi="Verdana" w:cs="Arial"/>
          <w:b/>
          <w:color w:val="002060"/>
          <w:sz w:val="28"/>
          <w:szCs w:val="36"/>
          <w:lang w:val="en-GB"/>
        </w:rPr>
        <w:t xml:space="preserve">      </w:t>
      </w:r>
    </w:p>
    <w:p w14:paraId="72A3D3EC" w14:textId="7B88878A"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BD5DC34"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amre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0CB65C8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52AB293E"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61C0E296"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2D5B0EA1"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4708A4DB"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25ED03D3"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18122A08"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1DB970BD"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38FE18BD"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4EDDA15B"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06BA4F04" w:rsidR="00E4761F" w:rsidRPr="00A83EA2" w:rsidRDefault="00A83EA2" w:rsidP="00E4761F">
            <w:pPr>
              <w:spacing w:after="120" w:line="240" w:lineRule="auto"/>
              <w:ind w:right="28"/>
              <w:jc w:val="center"/>
              <w:rPr>
                <w:rFonts w:ascii="Verdana" w:eastAsia="Times New Roman" w:hAnsi="Verdana" w:cs="Arial"/>
                <w:b/>
                <w:color w:val="002060"/>
                <w:sz w:val="16"/>
                <w:szCs w:val="16"/>
                <w:lang w:val="en-GB"/>
              </w:rPr>
            </w:pPr>
            <w:r w:rsidRPr="00A83EA2">
              <w:rPr>
                <w:rFonts w:ascii="Verdana" w:eastAsia="Times New Roman" w:hAnsi="Verdana" w:cs="Arial"/>
                <w:b/>
                <w:color w:val="002060"/>
                <w:sz w:val="16"/>
                <w:szCs w:val="16"/>
                <w:lang w:val="en-GB"/>
              </w:rPr>
              <w:t>SI KOPER03</w:t>
            </w:r>
          </w:p>
        </w:tc>
        <w:tc>
          <w:tcPr>
            <w:tcW w:w="1619" w:type="dxa"/>
          </w:tcPr>
          <w:p w14:paraId="6D98A12B" w14:textId="6B7394B1" w:rsidR="00E4761F" w:rsidRPr="00A83EA2" w:rsidRDefault="00A83EA2" w:rsidP="00E4761F">
            <w:pPr>
              <w:spacing w:after="120" w:line="240" w:lineRule="auto"/>
              <w:ind w:right="28"/>
              <w:jc w:val="center"/>
              <w:rPr>
                <w:rFonts w:ascii="Verdana" w:eastAsia="Times New Roman" w:hAnsi="Verdana" w:cs="Arial"/>
                <w:b/>
                <w:color w:val="002060"/>
                <w:sz w:val="16"/>
                <w:szCs w:val="16"/>
                <w:lang w:val="en-GB"/>
              </w:rPr>
            </w:pPr>
            <w:r w:rsidRPr="00A83EA2">
              <w:rPr>
                <w:rFonts w:ascii="Verdana" w:eastAsia="Times New Roman" w:hAnsi="Verdana" w:cs="Arial"/>
                <w:b/>
                <w:color w:val="002060"/>
                <w:sz w:val="16"/>
                <w:szCs w:val="16"/>
                <w:lang w:val="en-GB"/>
              </w:rPr>
              <w:t>Slovenia</w:t>
            </w: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51E582"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572A696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3917A0BA"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CC45FE">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0ED1CBF"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ACBBD30"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amre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5CEDA6A8"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55D97C06"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25DF8AA6" w:rsidR="009A1854" w:rsidRPr="008667EB" w:rsidRDefault="009A1854" w:rsidP="00236998">
            <w:pPr>
              <w:pStyle w:val="Odstavekseznama"/>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CC45F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CC45FE">
                  <w:rPr>
                    <w:rFonts w:ascii="MS Gothic" w:eastAsia="MS Gothic" w:hAnsi="MS Gothic" w:cs="Times New Roman" w:hint="eastAsia"/>
                    <w:iCs/>
                    <w:color w:val="000000"/>
                    <w:sz w:val="12"/>
                    <w:szCs w:val="16"/>
                    <w:lang w:val="en-GB" w:eastAsia="en-GB"/>
                  </w:rPr>
                  <w:t>☐</w:t>
                </w:r>
              </w:sdtContent>
            </w:sdt>
          </w:p>
          <w:p w14:paraId="2424C06D" w14:textId="00937D14" w:rsidR="009A1854" w:rsidRPr="008667EB" w:rsidRDefault="009A1854" w:rsidP="00236998">
            <w:pPr>
              <w:pStyle w:val="Odstavekseznam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40F2B008" w:rsidR="009A1854" w:rsidRPr="008667EB" w:rsidRDefault="009A1854" w:rsidP="00236998">
            <w:pPr>
              <w:pStyle w:val="Odstavekseznam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Odstavekseznam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Odstavekseznam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5FB3DB"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 xml:space="preserve">e: </w:t>
            </w:r>
            <w:r w:rsidR="00AD3DBE">
              <w:rPr>
                <w:rFonts w:ascii="Calibri" w:eastAsia="Times New Roman" w:hAnsi="Calibri" w:cs="Times New Roman"/>
                <w:b/>
                <w:bCs/>
                <w:iCs/>
                <w:color w:val="FFFFFF" w:themeColor="background1"/>
                <w:sz w:val="18"/>
                <w:szCs w:val="16"/>
                <w:lang w:val="en-GB" w:eastAsia="en-GB"/>
              </w:rPr>
              <w:t xml:space="preserve">This template is further used for </w:t>
            </w:r>
            <w:r w:rsidR="008925C9" w:rsidRPr="008925C9">
              <w:rPr>
                <w:rFonts w:ascii="Calibri" w:eastAsia="Times New Roman" w:hAnsi="Calibri" w:cs="Times New Roman"/>
                <w:b/>
                <w:bCs/>
                <w:iCs/>
                <w:color w:val="FFFFFF" w:themeColor="background1"/>
                <w:sz w:val="18"/>
                <w:szCs w:val="16"/>
                <w:lang w:val="en-GB" w:eastAsia="en-GB"/>
              </w:rPr>
              <w:t xml:space="preserve">Mobility type: </w:t>
            </w:r>
            <w:r w:rsidR="004377B5" w:rsidRPr="004377B5">
              <w:rPr>
                <w:rFonts w:ascii="Calibri" w:eastAsia="Times New Roman" w:hAnsi="Calibri" w:cs="Times New Roman"/>
                <w:b/>
                <w:bCs/>
                <w:iCs/>
                <w:color w:val="FFFFFF" w:themeColor="background1"/>
                <w:sz w:val="18"/>
                <w:szCs w:val="16"/>
                <w:lang w:val="en-GB" w:eastAsia="en-GB"/>
              </w:rPr>
              <w:t>Blended mobility with short-term physical mobility</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13B8893" w14:textId="77777777" w:rsidR="008925C9" w:rsidRDefault="008925C9" w:rsidP="00FE69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53F34AAA" w14:textId="5E994B82" w:rsidR="008925C9" w:rsidRDefault="008925C9" w:rsidP="008925C9">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4377B5" w:rsidRPr="004377B5">
        <w:rPr>
          <w:rFonts w:ascii="Verdana" w:eastAsia="Times New Roman" w:hAnsi="Verdana" w:cs="Arial"/>
          <w:b/>
          <w:i/>
          <w:color w:val="002060"/>
          <w:sz w:val="24"/>
          <w:szCs w:val="36"/>
          <w:lang w:val="en-GB"/>
        </w:rPr>
        <w:t>Blended mobility with short-term physical mobility</w:t>
      </w:r>
    </w:p>
    <w:tbl>
      <w:tblPr>
        <w:tblStyle w:val="Tabelamre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8925C9" w14:paraId="2C3ADBAC" w14:textId="77777777" w:rsidTr="00FE6998">
        <w:trPr>
          <w:trHeight w:hRule="exact" w:val="706"/>
        </w:trPr>
        <w:tc>
          <w:tcPr>
            <w:tcW w:w="1053" w:type="dxa"/>
            <w:vMerge w:val="restart"/>
            <w:shd w:val="clear" w:color="auto" w:fill="D5DCE4" w:themeFill="text2" w:themeFillTint="33"/>
          </w:tcPr>
          <w:p w14:paraId="3C41FA1E" w14:textId="77777777" w:rsidR="008925C9" w:rsidRDefault="008925C9" w:rsidP="00FE6998">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4A2516A8" w14:textId="77777777" w:rsidR="008925C9" w:rsidRDefault="008925C9" w:rsidP="00FE6998">
            <w:pPr>
              <w:spacing w:after="0" w:line="240" w:lineRule="auto"/>
              <w:ind w:right="-993"/>
              <w:rPr>
                <w:rFonts w:cs="Calibri"/>
                <w:b/>
                <w:sz w:val="16"/>
                <w:szCs w:val="16"/>
                <w:lang w:val="en-GB"/>
              </w:rPr>
            </w:pPr>
            <w:r>
              <w:rPr>
                <w:rFonts w:cs="Calibri"/>
                <w:b/>
                <w:sz w:val="16"/>
                <w:szCs w:val="16"/>
                <w:lang w:val="en-GB"/>
              </w:rPr>
              <w:t xml:space="preserve">Component </w:t>
            </w:r>
          </w:p>
          <w:p w14:paraId="0BE308FF" w14:textId="77777777" w:rsidR="008925C9" w:rsidRDefault="008925C9" w:rsidP="00FE6998">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1FDCC993" w14:textId="77777777" w:rsidR="008925C9" w:rsidRDefault="008925C9" w:rsidP="00FE6998">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42DC2F3" w14:textId="77777777" w:rsidR="008925C9" w:rsidRDefault="008925C9" w:rsidP="00FE6998">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1A9CC71C" w14:textId="77777777" w:rsidR="008925C9" w:rsidRDefault="008925C9" w:rsidP="00FE6998">
            <w:pPr>
              <w:spacing w:after="0" w:line="240" w:lineRule="auto"/>
              <w:ind w:right="-993"/>
              <w:rPr>
                <w:rFonts w:cs="Calibri"/>
                <w:b/>
                <w:sz w:val="16"/>
                <w:szCs w:val="16"/>
                <w:lang w:val="en-GB"/>
              </w:rPr>
            </w:pPr>
            <w:r>
              <w:rPr>
                <w:rFonts w:cs="Calibri"/>
                <w:b/>
                <w:sz w:val="16"/>
                <w:szCs w:val="16"/>
                <w:lang w:val="en-GB"/>
              </w:rPr>
              <w:t>(optional field):</w:t>
            </w:r>
          </w:p>
          <w:p w14:paraId="0B8F4721" w14:textId="77777777" w:rsidR="008925C9" w:rsidRDefault="008925C9" w:rsidP="00FE6998">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12A87B2F" w14:textId="77777777" w:rsidR="008925C9" w:rsidRPr="008B0BDB" w:rsidRDefault="008925C9" w:rsidP="00FE6998">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48A6468" w14:textId="77777777" w:rsidR="008925C9" w:rsidRDefault="008925C9" w:rsidP="00FE69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8925C9" w14:paraId="02481EC5" w14:textId="77777777" w:rsidTr="00FE6998">
        <w:trPr>
          <w:trHeight w:hRule="exact" w:val="289"/>
        </w:trPr>
        <w:tc>
          <w:tcPr>
            <w:tcW w:w="1053" w:type="dxa"/>
            <w:vMerge/>
            <w:shd w:val="clear" w:color="auto" w:fill="D5DCE4" w:themeFill="text2" w:themeFillTint="33"/>
          </w:tcPr>
          <w:p w14:paraId="690A32EB" w14:textId="77777777" w:rsidR="008925C9" w:rsidRDefault="008925C9" w:rsidP="00FE6998">
            <w:pPr>
              <w:ind w:right="-993"/>
              <w:rPr>
                <w:rFonts w:cs="Calibri"/>
                <w:b/>
                <w:sz w:val="16"/>
                <w:szCs w:val="16"/>
                <w:lang w:val="en-GB"/>
              </w:rPr>
            </w:pPr>
          </w:p>
        </w:tc>
        <w:tc>
          <w:tcPr>
            <w:tcW w:w="1358" w:type="dxa"/>
          </w:tcPr>
          <w:p w14:paraId="47504E9E" w14:textId="77777777" w:rsidR="008925C9" w:rsidRDefault="008925C9" w:rsidP="00FE6998">
            <w:pPr>
              <w:ind w:right="-993"/>
              <w:rPr>
                <w:rFonts w:cs="Calibri"/>
                <w:b/>
                <w:sz w:val="16"/>
                <w:szCs w:val="16"/>
                <w:lang w:val="en-GB"/>
              </w:rPr>
            </w:pPr>
          </w:p>
        </w:tc>
        <w:tc>
          <w:tcPr>
            <w:tcW w:w="3029" w:type="dxa"/>
          </w:tcPr>
          <w:p w14:paraId="6EE4D6CB" w14:textId="77777777" w:rsidR="008925C9" w:rsidRDefault="008925C9" w:rsidP="00FE6998">
            <w:pPr>
              <w:ind w:right="-993"/>
              <w:rPr>
                <w:rFonts w:cs="Calibri"/>
                <w:b/>
                <w:sz w:val="16"/>
                <w:szCs w:val="16"/>
                <w:lang w:val="en-GB"/>
              </w:rPr>
            </w:pPr>
          </w:p>
        </w:tc>
        <w:tc>
          <w:tcPr>
            <w:tcW w:w="3066" w:type="dxa"/>
          </w:tcPr>
          <w:p w14:paraId="5C1109F4" w14:textId="77777777" w:rsidR="008925C9" w:rsidRDefault="008925C9" w:rsidP="00FE6998">
            <w:pPr>
              <w:rPr>
                <w:rFonts w:ascii="Calibri" w:eastAsia="Times New Roman" w:hAnsi="Calibri" w:cs="Times New Roman"/>
                <w:color w:val="000000"/>
                <w:sz w:val="16"/>
                <w:szCs w:val="16"/>
                <w:lang w:val="en-GB" w:eastAsia="en-GB"/>
              </w:rPr>
            </w:pPr>
          </w:p>
        </w:tc>
        <w:tc>
          <w:tcPr>
            <w:tcW w:w="1276" w:type="dxa"/>
          </w:tcPr>
          <w:p w14:paraId="14B7B82D" w14:textId="77777777" w:rsidR="008925C9" w:rsidRDefault="008925C9" w:rsidP="00FE6998">
            <w:pPr>
              <w:rPr>
                <w:rFonts w:ascii="Calibri" w:eastAsia="Times New Roman" w:hAnsi="Calibri" w:cs="Times New Roman"/>
                <w:color w:val="000000"/>
                <w:sz w:val="16"/>
                <w:szCs w:val="16"/>
                <w:lang w:val="en-GB" w:eastAsia="en-GB"/>
              </w:rPr>
            </w:pPr>
          </w:p>
        </w:tc>
        <w:tc>
          <w:tcPr>
            <w:tcW w:w="1423" w:type="dxa"/>
            <w:vAlign w:val="bottom"/>
          </w:tcPr>
          <w:p w14:paraId="6721445A" w14:textId="77777777" w:rsidR="008925C9" w:rsidRDefault="008925C9" w:rsidP="00FE6998">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8925C9" w14:paraId="1803F951" w14:textId="77777777" w:rsidTr="00FE6998">
        <w:trPr>
          <w:trHeight w:hRule="exact" w:val="289"/>
        </w:trPr>
        <w:tc>
          <w:tcPr>
            <w:tcW w:w="1053" w:type="dxa"/>
            <w:vMerge/>
            <w:shd w:val="clear" w:color="auto" w:fill="D5DCE4" w:themeFill="text2" w:themeFillTint="33"/>
          </w:tcPr>
          <w:p w14:paraId="23D11887" w14:textId="77777777" w:rsidR="008925C9" w:rsidRDefault="008925C9" w:rsidP="00FE6998">
            <w:pPr>
              <w:ind w:right="-993"/>
              <w:rPr>
                <w:rFonts w:cs="Calibri"/>
                <w:b/>
                <w:sz w:val="16"/>
                <w:szCs w:val="16"/>
                <w:lang w:val="en-GB"/>
              </w:rPr>
            </w:pPr>
          </w:p>
        </w:tc>
        <w:tc>
          <w:tcPr>
            <w:tcW w:w="1358" w:type="dxa"/>
          </w:tcPr>
          <w:p w14:paraId="27A6A5EC" w14:textId="77777777" w:rsidR="008925C9" w:rsidRDefault="008925C9" w:rsidP="00FE6998">
            <w:pPr>
              <w:ind w:right="-993"/>
              <w:rPr>
                <w:rFonts w:cs="Calibri"/>
                <w:b/>
                <w:sz w:val="16"/>
                <w:szCs w:val="16"/>
                <w:lang w:val="en-GB"/>
              </w:rPr>
            </w:pPr>
          </w:p>
        </w:tc>
        <w:tc>
          <w:tcPr>
            <w:tcW w:w="3029" w:type="dxa"/>
          </w:tcPr>
          <w:p w14:paraId="3F382607" w14:textId="77777777" w:rsidR="008925C9" w:rsidRDefault="008925C9" w:rsidP="00FE6998">
            <w:pPr>
              <w:ind w:right="-993"/>
              <w:rPr>
                <w:rFonts w:cs="Calibri"/>
                <w:b/>
                <w:sz w:val="16"/>
                <w:szCs w:val="16"/>
                <w:lang w:val="en-GB"/>
              </w:rPr>
            </w:pPr>
          </w:p>
        </w:tc>
        <w:tc>
          <w:tcPr>
            <w:tcW w:w="3066" w:type="dxa"/>
          </w:tcPr>
          <w:p w14:paraId="6817A578" w14:textId="77777777" w:rsidR="008925C9" w:rsidRDefault="008925C9" w:rsidP="00FE6998">
            <w:pPr>
              <w:rPr>
                <w:rFonts w:ascii="Calibri" w:eastAsia="Times New Roman" w:hAnsi="Calibri" w:cs="Times New Roman"/>
                <w:color w:val="000000"/>
                <w:sz w:val="16"/>
                <w:szCs w:val="16"/>
                <w:lang w:val="en-GB" w:eastAsia="en-GB"/>
              </w:rPr>
            </w:pPr>
          </w:p>
        </w:tc>
        <w:tc>
          <w:tcPr>
            <w:tcW w:w="1276" w:type="dxa"/>
          </w:tcPr>
          <w:p w14:paraId="6E33DF02" w14:textId="77777777" w:rsidR="008925C9" w:rsidRDefault="008925C9" w:rsidP="00FE6998">
            <w:pPr>
              <w:rPr>
                <w:rFonts w:ascii="Calibri" w:eastAsia="Times New Roman" w:hAnsi="Calibri" w:cs="Times New Roman"/>
                <w:color w:val="000000"/>
                <w:sz w:val="16"/>
                <w:szCs w:val="16"/>
                <w:lang w:val="en-GB" w:eastAsia="en-GB"/>
              </w:rPr>
            </w:pPr>
          </w:p>
        </w:tc>
        <w:tc>
          <w:tcPr>
            <w:tcW w:w="1423" w:type="dxa"/>
            <w:vAlign w:val="bottom"/>
          </w:tcPr>
          <w:p w14:paraId="56FF3793" w14:textId="77777777" w:rsidR="008925C9" w:rsidRDefault="008925C9" w:rsidP="00FE6998">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8925C9" w14:paraId="5A9B4E06" w14:textId="77777777" w:rsidTr="00FE6998">
        <w:trPr>
          <w:trHeight w:hRule="exact" w:val="289"/>
        </w:trPr>
        <w:tc>
          <w:tcPr>
            <w:tcW w:w="1053" w:type="dxa"/>
            <w:vMerge/>
            <w:shd w:val="clear" w:color="auto" w:fill="D5DCE4" w:themeFill="text2" w:themeFillTint="33"/>
          </w:tcPr>
          <w:p w14:paraId="6B805604" w14:textId="77777777" w:rsidR="008925C9" w:rsidRDefault="008925C9" w:rsidP="00FE6998">
            <w:pPr>
              <w:ind w:right="-993"/>
              <w:rPr>
                <w:rFonts w:cs="Calibri"/>
                <w:b/>
                <w:sz w:val="16"/>
                <w:szCs w:val="16"/>
                <w:lang w:val="en-GB"/>
              </w:rPr>
            </w:pPr>
          </w:p>
        </w:tc>
        <w:tc>
          <w:tcPr>
            <w:tcW w:w="1358" w:type="dxa"/>
          </w:tcPr>
          <w:p w14:paraId="3570BD22" w14:textId="77777777" w:rsidR="008925C9" w:rsidRDefault="008925C9" w:rsidP="00FE6998">
            <w:pPr>
              <w:ind w:right="-993"/>
              <w:rPr>
                <w:rFonts w:cs="Calibri"/>
                <w:b/>
                <w:sz w:val="16"/>
                <w:szCs w:val="16"/>
                <w:lang w:val="en-GB"/>
              </w:rPr>
            </w:pPr>
          </w:p>
        </w:tc>
        <w:tc>
          <w:tcPr>
            <w:tcW w:w="3029" w:type="dxa"/>
          </w:tcPr>
          <w:p w14:paraId="4114878F" w14:textId="77777777" w:rsidR="008925C9" w:rsidRDefault="008925C9" w:rsidP="00FE6998">
            <w:pPr>
              <w:ind w:right="-993"/>
              <w:rPr>
                <w:rFonts w:cs="Calibri"/>
                <w:b/>
                <w:sz w:val="16"/>
                <w:szCs w:val="16"/>
                <w:lang w:val="en-GB"/>
              </w:rPr>
            </w:pPr>
          </w:p>
        </w:tc>
        <w:tc>
          <w:tcPr>
            <w:tcW w:w="3066" w:type="dxa"/>
          </w:tcPr>
          <w:p w14:paraId="4BA15A5B" w14:textId="77777777" w:rsidR="008925C9" w:rsidRDefault="008925C9" w:rsidP="00FE6998">
            <w:pPr>
              <w:rPr>
                <w:rFonts w:ascii="Calibri" w:eastAsia="Times New Roman" w:hAnsi="Calibri" w:cs="Times New Roman"/>
                <w:color w:val="000000"/>
                <w:sz w:val="16"/>
                <w:szCs w:val="16"/>
                <w:lang w:val="en-GB" w:eastAsia="en-GB"/>
              </w:rPr>
            </w:pPr>
          </w:p>
        </w:tc>
        <w:tc>
          <w:tcPr>
            <w:tcW w:w="1276" w:type="dxa"/>
          </w:tcPr>
          <w:p w14:paraId="081433FF" w14:textId="77777777" w:rsidR="008925C9" w:rsidRDefault="008925C9" w:rsidP="00FE6998">
            <w:pPr>
              <w:rPr>
                <w:rFonts w:ascii="Calibri" w:eastAsia="Times New Roman" w:hAnsi="Calibri" w:cs="Times New Roman"/>
                <w:color w:val="000000"/>
                <w:sz w:val="16"/>
                <w:szCs w:val="16"/>
                <w:lang w:val="en-GB" w:eastAsia="en-GB"/>
              </w:rPr>
            </w:pPr>
          </w:p>
        </w:tc>
        <w:tc>
          <w:tcPr>
            <w:tcW w:w="1423" w:type="dxa"/>
            <w:vAlign w:val="bottom"/>
          </w:tcPr>
          <w:p w14:paraId="0A1B7670" w14:textId="77777777" w:rsidR="008925C9" w:rsidRDefault="008925C9" w:rsidP="00FE6998">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8925C9" w14:paraId="0F2EBBCB" w14:textId="77777777" w:rsidTr="00FE6998">
        <w:trPr>
          <w:trHeight w:hRule="exact" w:val="289"/>
        </w:trPr>
        <w:tc>
          <w:tcPr>
            <w:tcW w:w="1053" w:type="dxa"/>
            <w:vMerge/>
            <w:shd w:val="clear" w:color="auto" w:fill="D5DCE4" w:themeFill="text2" w:themeFillTint="33"/>
          </w:tcPr>
          <w:p w14:paraId="130D23E2" w14:textId="77777777" w:rsidR="008925C9" w:rsidRDefault="008925C9" w:rsidP="00FE6998">
            <w:pPr>
              <w:ind w:right="-993"/>
              <w:rPr>
                <w:rFonts w:cs="Calibri"/>
                <w:b/>
                <w:sz w:val="16"/>
                <w:szCs w:val="16"/>
                <w:lang w:val="en-GB"/>
              </w:rPr>
            </w:pPr>
          </w:p>
        </w:tc>
        <w:tc>
          <w:tcPr>
            <w:tcW w:w="1358" w:type="dxa"/>
          </w:tcPr>
          <w:p w14:paraId="7A26578F" w14:textId="77777777" w:rsidR="008925C9" w:rsidRDefault="008925C9" w:rsidP="00FE6998">
            <w:pPr>
              <w:ind w:right="-993"/>
              <w:rPr>
                <w:rFonts w:cs="Calibri"/>
                <w:b/>
                <w:sz w:val="16"/>
                <w:szCs w:val="16"/>
                <w:lang w:val="en-GB"/>
              </w:rPr>
            </w:pPr>
          </w:p>
        </w:tc>
        <w:tc>
          <w:tcPr>
            <w:tcW w:w="3029" w:type="dxa"/>
          </w:tcPr>
          <w:p w14:paraId="2BFA0D93" w14:textId="77777777" w:rsidR="008925C9" w:rsidRDefault="008925C9" w:rsidP="00FE6998">
            <w:pPr>
              <w:ind w:right="-993"/>
              <w:rPr>
                <w:rFonts w:cs="Calibri"/>
                <w:b/>
                <w:sz w:val="16"/>
                <w:szCs w:val="16"/>
                <w:lang w:val="en-GB"/>
              </w:rPr>
            </w:pPr>
          </w:p>
        </w:tc>
        <w:tc>
          <w:tcPr>
            <w:tcW w:w="3066" w:type="dxa"/>
          </w:tcPr>
          <w:p w14:paraId="32E7875C" w14:textId="77777777" w:rsidR="008925C9" w:rsidRDefault="008925C9" w:rsidP="00FE6998">
            <w:pPr>
              <w:rPr>
                <w:rFonts w:ascii="Calibri" w:eastAsia="Times New Roman" w:hAnsi="Calibri" w:cs="Times New Roman"/>
                <w:color w:val="000000"/>
                <w:sz w:val="16"/>
                <w:szCs w:val="16"/>
                <w:lang w:val="en-GB" w:eastAsia="en-GB"/>
              </w:rPr>
            </w:pPr>
          </w:p>
        </w:tc>
        <w:tc>
          <w:tcPr>
            <w:tcW w:w="1276" w:type="dxa"/>
          </w:tcPr>
          <w:p w14:paraId="7740AEC8" w14:textId="77777777" w:rsidR="008925C9" w:rsidRDefault="008925C9" w:rsidP="00FE6998">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077E311C" w14:textId="77777777" w:rsidR="008925C9" w:rsidRDefault="008925C9" w:rsidP="00FE6998">
            <w:pPr>
              <w:jc w:val="center"/>
              <w:rPr>
                <w:rFonts w:ascii="Calibri" w:eastAsia="Times New Roman" w:hAnsi="Calibri" w:cs="Times New Roman"/>
                <w:i/>
                <w:iCs/>
                <w:color w:val="000000"/>
                <w:sz w:val="16"/>
                <w:szCs w:val="16"/>
                <w:lang w:val="en-GB" w:eastAsia="en-GB"/>
              </w:rPr>
            </w:pP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17FD9A3D" w14:textId="44CA98F6" w:rsidR="00E7669F" w:rsidRDefault="00605076" w:rsidP="00E92C32">
      <w:pPr>
        <w:spacing w:after="0"/>
        <w:jc w:val="center"/>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lastRenderedPageBreak/>
        <w:t>Commitment of the three parties</w:t>
      </w:r>
    </w:p>
    <w:tbl>
      <w:tblPr>
        <w:tblpPr w:leftFromText="180" w:rightFromText="180" w:vertAnchor="page" w:horzAnchor="margin" w:tblpY="1186"/>
        <w:tblW w:w="10718" w:type="dxa"/>
        <w:tblLayout w:type="fixed"/>
        <w:tblLook w:val="04A0" w:firstRow="1" w:lastRow="0" w:firstColumn="1" w:lastColumn="0" w:noHBand="0" w:noVBand="1"/>
      </w:tblPr>
      <w:tblGrid>
        <w:gridCol w:w="2794"/>
        <w:gridCol w:w="1945"/>
        <w:gridCol w:w="1948"/>
        <w:gridCol w:w="1559"/>
        <w:gridCol w:w="1039"/>
        <w:gridCol w:w="1433"/>
      </w:tblGrid>
      <w:tr w:rsidR="008925C9" w:rsidRPr="00A049C0" w14:paraId="677CD8C4" w14:textId="77777777" w:rsidTr="008925C9">
        <w:trPr>
          <w:trHeight w:val="1079"/>
        </w:trPr>
        <w:tc>
          <w:tcPr>
            <w:tcW w:w="1071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D0016F0" w14:textId="77777777" w:rsidR="008925C9" w:rsidRPr="00E92C32" w:rsidRDefault="008925C9" w:rsidP="008925C9">
            <w:pPr>
              <w:spacing w:after="0" w:line="240" w:lineRule="auto"/>
              <w:ind w:right="14"/>
              <w:jc w:val="both"/>
              <w:rPr>
                <w:rFonts w:ascii="Calibri" w:eastAsia="Times New Roman" w:hAnsi="Calibri" w:cs="Times New Roman"/>
                <w:b/>
                <w:color w:val="000000"/>
                <w:sz w:val="16"/>
                <w:szCs w:val="16"/>
                <w:lang w:val="en-GB" w:eastAsia="en-GB"/>
              </w:rPr>
            </w:pPr>
            <w:r w:rsidRPr="00E92C32">
              <w:rPr>
                <w:rFonts w:ascii="Calibri" w:eastAsia="Times New Roman" w:hAnsi="Calibri" w:cs="Times New Roman"/>
                <w:b/>
                <w:color w:val="000000"/>
                <w:sz w:val="16"/>
                <w:szCs w:val="16"/>
                <w:lang w:val="en-GB" w:eastAsia="en-GB"/>
              </w:rPr>
              <w:t>By signing</w:t>
            </w:r>
            <w:r w:rsidRPr="00E92C32">
              <w:rPr>
                <w:rStyle w:val="Pripombasklic"/>
                <w:b/>
              </w:rPr>
              <w:t xml:space="preserve"> </w:t>
            </w:r>
            <w:r w:rsidRPr="00E92C32">
              <w:rPr>
                <w:rFonts w:ascii="Calibri" w:eastAsia="Times New Roman" w:hAnsi="Calibri" w:cs="Times New Roman"/>
                <w:b/>
                <w:color w:val="000000"/>
                <w:sz w:val="16"/>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b/>
                <w:color w:val="000000"/>
                <w:sz w:val="16"/>
                <w:szCs w:val="16"/>
                <w:lang w:val="en-GB" w:eastAsia="en-GB"/>
              </w:rPr>
              <w:t>.</w:t>
            </w:r>
            <w:r w:rsidRPr="00E92C32">
              <w:rPr>
                <w:rFonts w:ascii="Calibri" w:eastAsia="Times New Roman" w:hAnsi="Calibri" w:cs="Times New Roman"/>
                <w:b/>
                <w:color w:val="000000"/>
                <w:sz w:val="16"/>
                <w:szCs w:val="16"/>
                <w:lang w:val="en-GB" w:eastAsia="en-GB"/>
              </w:rPr>
              <w:t xml:space="preserve"> The </w:t>
            </w:r>
            <w:r>
              <w:rPr>
                <w:rFonts w:ascii="Calibri" w:eastAsia="Times New Roman" w:hAnsi="Calibri" w:cs="Times New Roman"/>
                <w:b/>
                <w:color w:val="000000"/>
                <w:sz w:val="16"/>
                <w:szCs w:val="16"/>
                <w:lang w:val="en-GB" w:eastAsia="en-GB"/>
              </w:rPr>
              <w:t>Sending</w:t>
            </w:r>
            <w:r w:rsidRPr="00E92C32">
              <w:rPr>
                <w:rFonts w:ascii="Calibri" w:eastAsia="Times New Roman" w:hAnsi="Calibri" w:cs="Times New Roman"/>
                <w:b/>
                <w:color w:val="000000"/>
                <w:sz w:val="16"/>
                <w:szCs w:val="16"/>
                <w:lang w:val="en-GB" w:eastAsia="en-GB"/>
              </w:rPr>
              <w:t xml:space="preserve">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8925C9" w:rsidRPr="002A00C3" w14:paraId="1D3DEE33" w14:textId="77777777" w:rsidTr="008925C9">
        <w:trPr>
          <w:trHeight w:val="144"/>
        </w:trPr>
        <w:tc>
          <w:tcPr>
            <w:tcW w:w="2794"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B94C067" w14:textId="77777777" w:rsidR="008925C9" w:rsidRPr="002A00C3" w:rsidRDefault="008925C9" w:rsidP="008925C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45" w:type="dxa"/>
            <w:tcBorders>
              <w:top w:val="double" w:sz="6" w:space="0" w:color="auto"/>
              <w:left w:val="nil"/>
              <w:bottom w:val="single" w:sz="8" w:space="0" w:color="auto"/>
              <w:right w:val="single" w:sz="8" w:space="0" w:color="auto"/>
            </w:tcBorders>
            <w:shd w:val="clear" w:color="auto" w:fill="auto"/>
            <w:noWrap/>
            <w:vAlign w:val="center"/>
            <w:hideMark/>
          </w:tcPr>
          <w:p w14:paraId="54A60A28" w14:textId="77777777" w:rsidR="008925C9" w:rsidRPr="002A00C3" w:rsidRDefault="008925C9" w:rsidP="008925C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8" w:type="dxa"/>
            <w:tcBorders>
              <w:top w:val="double" w:sz="6" w:space="0" w:color="auto"/>
              <w:left w:val="single" w:sz="8" w:space="0" w:color="auto"/>
              <w:bottom w:val="single" w:sz="8" w:space="0" w:color="auto"/>
              <w:right w:val="nil"/>
            </w:tcBorders>
            <w:shd w:val="clear" w:color="auto" w:fill="auto"/>
            <w:vAlign w:val="center"/>
            <w:hideMark/>
          </w:tcPr>
          <w:p w14:paraId="00E0791A" w14:textId="77777777" w:rsidR="008925C9" w:rsidRPr="002A00C3" w:rsidRDefault="008925C9" w:rsidP="008925C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59" w:type="dxa"/>
            <w:tcBorders>
              <w:top w:val="double" w:sz="6" w:space="0" w:color="auto"/>
              <w:left w:val="single" w:sz="8" w:space="0" w:color="auto"/>
              <w:bottom w:val="single" w:sz="8" w:space="0" w:color="auto"/>
              <w:right w:val="nil"/>
            </w:tcBorders>
            <w:shd w:val="clear" w:color="auto" w:fill="auto"/>
            <w:vAlign w:val="center"/>
            <w:hideMark/>
          </w:tcPr>
          <w:p w14:paraId="3E928262" w14:textId="77777777" w:rsidR="008925C9" w:rsidRPr="002A00C3" w:rsidRDefault="008925C9" w:rsidP="008925C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39"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5A0BC54" w14:textId="77777777" w:rsidR="008925C9" w:rsidRPr="002A00C3" w:rsidRDefault="008925C9" w:rsidP="008925C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33"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2658F79" w14:textId="77777777" w:rsidR="008925C9" w:rsidRPr="002A00C3" w:rsidRDefault="008925C9" w:rsidP="008925C9">
            <w:pPr>
              <w:spacing w:after="0" w:line="240" w:lineRule="auto"/>
              <w:jc w:val="center"/>
              <w:rPr>
                <w:rFonts w:ascii="Calibri" w:eastAsia="Times New Roman" w:hAnsi="Calibri" w:cs="Times New Roman"/>
                <w:b/>
                <w:bCs/>
                <w:color w:val="000000"/>
                <w:sz w:val="16"/>
                <w:szCs w:val="16"/>
                <w:lang w:val="en-GB" w:eastAsia="en-GB"/>
              </w:rPr>
            </w:pPr>
            <w:r w:rsidRPr="008C1C3C">
              <w:rPr>
                <w:rFonts w:ascii="Calibri" w:eastAsia="Times New Roman" w:hAnsi="Calibri" w:cs="Times New Roman"/>
                <w:b/>
                <w:bCs/>
                <w:color w:val="000000"/>
                <w:sz w:val="16"/>
                <w:szCs w:val="16"/>
                <w:lang w:val="en-GB" w:eastAsia="en-GB"/>
              </w:rPr>
              <w:t>Signature and Stamp (if applicable)</w:t>
            </w:r>
          </w:p>
        </w:tc>
      </w:tr>
      <w:tr w:rsidR="008925C9" w:rsidRPr="002A00C3" w14:paraId="51E5273F" w14:textId="77777777" w:rsidTr="008925C9">
        <w:trPr>
          <w:trHeight w:val="87"/>
        </w:trPr>
        <w:tc>
          <w:tcPr>
            <w:tcW w:w="2794"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BE7DAD0" w14:textId="77777777" w:rsidR="008925C9" w:rsidRPr="002A00C3" w:rsidRDefault="008925C9" w:rsidP="008925C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945" w:type="dxa"/>
            <w:tcBorders>
              <w:top w:val="single" w:sz="8" w:space="0" w:color="auto"/>
              <w:left w:val="nil"/>
              <w:bottom w:val="single" w:sz="8" w:space="0" w:color="auto"/>
              <w:right w:val="single" w:sz="8" w:space="0" w:color="auto"/>
            </w:tcBorders>
            <w:shd w:val="clear" w:color="auto" w:fill="auto"/>
            <w:noWrap/>
            <w:vAlign w:val="center"/>
            <w:hideMark/>
          </w:tcPr>
          <w:p w14:paraId="38C257EC" w14:textId="77777777" w:rsidR="008925C9" w:rsidRPr="00784E7F" w:rsidRDefault="008925C9" w:rsidP="008925C9">
            <w:pPr>
              <w:spacing w:after="0" w:line="240" w:lineRule="auto"/>
              <w:jc w:val="center"/>
              <w:rPr>
                <w:rFonts w:ascii="Calibri" w:eastAsia="Times New Roman" w:hAnsi="Calibri" w:cs="Times New Roman"/>
                <w:color w:val="000000"/>
                <w:sz w:val="16"/>
                <w:szCs w:val="16"/>
                <w:highlight w:val="lightGray"/>
                <w:lang w:val="en-GB" w:eastAsia="en-GB"/>
              </w:rPr>
            </w:pPr>
          </w:p>
        </w:tc>
        <w:tc>
          <w:tcPr>
            <w:tcW w:w="1948" w:type="dxa"/>
            <w:tcBorders>
              <w:top w:val="single" w:sz="8" w:space="0" w:color="auto"/>
              <w:left w:val="single" w:sz="8" w:space="0" w:color="auto"/>
              <w:bottom w:val="single" w:sz="8" w:space="0" w:color="auto"/>
              <w:right w:val="nil"/>
            </w:tcBorders>
            <w:shd w:val="clear" w:color="auto" w:fill="auto"/>
            <w:noWrap/>
            <w:vAlign w:val="center"/>
          </w:tcPr>
          <w:p w14:paraId="12B3C40A" w14:textId="77777777" w:rsidR="008925C9" w:rsidRPr="002A00C3" w:rsidRDefault="008925C9" w:rsidP="008925C9">
            <w:pPr>
              <w:spacing w:after="0" w:line="240" w:lineRule="auto"/>
              <w:jc w:val="center"/>
              <w:rPr>
                <w:rFonts w:ascii="Calibri" w:eastAsia="Times New Roman" w:hAnsi="Calibri" w:cs="Times New Roman"/>
                <w:color w:val="000000"/>
                <w:sz w:val="16"/>
                <w:szCs w:val="16"/>
                <w:lang w:val="en-GB" w:eastAsia="en-GB"/>
              </w:rPr>
            </w:pPr>
          </w:p>
          <w:p w14:paraId="15747C2B" w14:textId="77777777" w:rsidR="008925C9" w:rsidRPr="002A00C3" w:rsidRDefault="008925C9" w:rsidP="008925C9">
            <w:pPr>
              <w:spacing w:after="0" w:line="240" w:lineRule="auto"/>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single" w:sz="8" w:space="0" w:color="auto"/>
              <w:bottom w:val="single" w:sz="8" w:space="0" w:color="auto"/>
              <w:right w:val="nil"/>
            </w:tcBorders>
            <w:shd w:val="clear" w:color="auto" w:fill="auto"/>
            <w:noWrap/>
            <w:vAlign w:val="center"/>
          </w:tcPr>
          <w:p w14:paraId="30CC2A81" w14:textId="77777777" w:rsidR="008925C9" w:rsidRPr="002A00C3" w:rsidRDefault="008925C9" w:rsidP="008925C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3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876923" w14:textId="77777777" w:rsidR="008925C9" w:rsidRPr="002A00C3" w:rsidRDefault="008925C9" w:rsidP="008925C9">
            <w:pPr>
              <w:spacing w:after="0" w:line="240" w:lineRule="auto"/>
              <w:jc w:val="center"/>
              <w:rPr>
                <w:rFonts w:ascii="Calibri" w:eastAsia="Times New Roman" w:hAnsi="Calibri" w:cs="Times New Roman"/>
                <w:color w:val="000000"/>
                <w:sz w:val="16"/>
                <w:szCs w:val="16"/>
                <w:lang w:val="en-GB" w:eastAsia="en-GB"/>
              </w:rPr>
            </w:pPr>
          </w:p>
        </w:tc>
        <w:tc>
          <w:tcPr>
            <w:tcW w:w="1433" w:type="dxa"/>
            <w:tcBorders>
              <w:top w:val="single" w:sz="8" w:space="0" w:color="auto"/>
              <w:left w:val="nil"/>
              <w:bottom w:val="single" w:sz="8" w:space="0" w:color="auto"/>
              <w:right w:val="double" w:sz="6" w:space="0" w:color="000000"/>
            </w:tcBorders>
            <w:shd w:val="clear" w:color="auto" w:fill="auto"/>
            <w:vAlign w:val="center"/>
          </w:tcPr>
          <w:p w14:paraId="1CD92820" w14:textId="77777777" w:rsidR="008925C9" w:rsidRPr="002A00C3" w:rsidRDefault="008925C9" w:rsidP="008925C9">
            <w:pPr>
              <w:spacing w:after="0" w:line="240" w:lineRule="auto"/>
              <w:jc w:val="center"/>
              <w:rPr>
                <w:rFonts w:ascii="Calibri" w:eastAsia="Times New Roman" w:hAnsi="Calibri" w:cs="Times New Roman"/>
                <w:b/>
                <w:bCs/>
                <w:color w:val="000000"/>
                <w:sz w:val="16"/>
                <w:szCs w:val="16"/>
                <w:lang w:val="en-GB" w:eastAsia="en-GB"/>
              </w:rPr>
            </w:pPr>
          </w:p>
        </w:tc>
      </w:tr>
      <w:tr w:rsidR="008925C9" w:rsidRPr="00A049C0" w14:paraId="3F2F908D" w14:textId="77777777" w:rsidTr="008925C9">
        <w:trPr>
          <w:trHeight w:val="128"/>
        </w:trPr>
        <w:tc>
          <w:tcPr>
            <w:tcW w:w="2794"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F1F6AA3" w14:textId="77777777" w:rsidR="008925C9" w:rsidRPr="002A00C3" w:rsidRDefault="008925C9" w:rsidP="008925C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945" w:type="dxa"/>
            <w:tcBorders>
              <w:top w:val="nil"/>
              <w:left w:val="nil"/>
              <w:bottom w:val="single" w:sz="8" w:space="0" w:color="auto"/>
              <w:right w:val="single" w:sz="8" w:space="0" w:color="auto"/>
            </w:tcBorders>
            <w:shd w:val="clear" w:color="auto" w:fill="auto"/>
            <w:noWrap/>
            <w:vAlign w:val="center"/>
            <w:hideMark/>
          </w:tcPr>
          <w:p w14:paraId="534AC562" w14:textId="77777777" w:rsidR="008925C9" w:rsidRPr="002A00C3" w:rsidRDefault="008925C9" w:rsidP="008925C9">
            <w:pPr>
              <w:spacing w:after="0" w:line="240" w:lineRule="auto"/>
              <w:jc w:val="center"/>
              <w:rPr>
                <w:rFonts w:ascii="Calibri" w:eastAsia="Times New Roman" w:hAnsi="Calibri" w:cs="Times New Roman"/>
                <w:color w:val="000000"/>
                <w:sz w:val="16"/>
                <w:szCs w:val="16"/>
                <w:lang w:val="en-GB" w:eastAsia="en-GB"/>
              </w:rPr>
            </w:pPr>
          </w:p>
        </w:tc>
        <w:tc>
          <w:tcPr>
            <w:tcW w:w="1948" w:type="dxa"/>
            <w:tcBorders>
              <w:top w:val="nil"/>
              <w:left w:val="single" w:sz="8" w:space="0" w:color="auto"/>
              <w:bottom w:val="single" w:sz="8" w:space="0" w:color="auto"/>
              <w:right w:val="nil"/>
            </w:tcBorders>
            <w:shd w:val="clear" w:color="auto" w:fill="auto"/>
            <w:noWrap/>
            <w:vAlign w:val="center"/>
            <w:hideMark/>
          </w:tcPr>
          <w:p w14:paraId="76831617" w14:textId="77777777" w:rsidR="008925C9" w:rsidRPr="002A00C3" w:rsidRDefault="008925C9" w:rsidP="008925C9">
            <w:pPr>
              <w:spacing w:after="0" w:line="240" w:lineRule="auto"/>
              <w:jc w:val="center"/>
              <w:rPr>
                <w:rFonts w:ascii="Calibri" w:eastAsia="Times New Roman" w:hAnsi="Calibri" w:cs="Times New Roman"/>
                <w:color w:val="000000"/>
                <w:sz w:val="16"/>
                <w:szCs w:val="16"/>
                <w:lang w:val="en-GB" w:eastAsia="en-GB"/>
              </w:rPr>
            </w:pPr>
          </w:p>
        </w:tc>
        <w:tc>
          <w:tcPr>
            <w:tcW w:w="1559" w:type="dxa"/>
            <w:tcBorders>
              <w:top w:val="nil"/>
              <w:left w:val="single" w:sz="8" w:space="0" w:color="auto"/>
              <w:bottom w:val="single" w:sz="8" w:space="0" w:color="auto"/>
              <w:right w:val="nil"/>
            </w:tcBorders>
            <w:shd w:val="clear" w:color="auto" w:fill="auto"/>
            <w:noWrap/>
            <w:vAlign w:val="center"/>
            <w:hideMark/>
          </w:tcPr>
          <w:p w14:paraId="1DF37A3A" w14:textId="77777777" w:rsidR="008925C9" w:rsidRPr="002A00C3" w:rsidRDefault="008925C9" w:rsidP="008925C9">
            <w:pPr>
              <w:spacing w:after="0" w:line="240" w:lineRule="auto"/>
              <w:jc w:val="center"/>
              <w:rPr>
                <w:rFonts w:ascii="Calibri" w:eastAsia="Times New Roman" w:hAnsi="Calibri" w:cs="Times New Roman"/>
                <w:color w:val="000000"/>
                <w:sz w:val="16"/>
                <w:szCs w:val="16"/>
                <w:lang w:val="en-GB" w:eastAsia="en-GB"/>
              </w:rPr>
            </w:pPr>
          </w:p>
        </w:tc>
        <w:tc>
          <w:tcPr>
            <w:tcW w:w="1039" w:type="dxa"/>
            <w:tcBorders>
              <w:top w:val="nil"/>
              <w:left w:val="single" w:sz="8" w:space="0" w:color="auto"/>
              <w:bottom w:val="single" w:sz="8" w:space="0" w:color="auto"/>
              <w:right w:val="single" w:sz="8" w:space="0" w:color="auto"/>
            </w:tcBorders>
            <w:shd w:val="clear" w:color="auto" w:fill="auto"/>
            <w:noWrap/>
            <w:vAlign w:val="center"/>
            <w:hideMark/>
          </w:tcPr>
          <w:p w14:paraId="20A4BEF1" w14:textId="77777777" w:rsidR="008925C9" w:rsidRPr="002A00C3" w:rsidRDefault="008925C9" w:rsidP="008925C9">
            <w:pPr>
              <w:spacing w:after="0" w:line="240" w:lineRule="auto"/>
              <w:jc w:val="center"/>
              <w:rPr>
                <w:rFonts w:ascii="Calibri" w:eastAsia="Times New Roman" w:hAnsi="Calibri" w:cs="Times New Roman"/>
                <w:color w:val="000000"/>
                <w:sz w:val="16"/>
                <w:szCs w:val="16"/>
                <w:lang w:val="en-GB" w:eastAsia="en-GB"/>
              </w:rPr>
            </w:pPr>
          </w:p>
        </w:tc>
        <w:tc>
          <w:tcPr>
            <w:tcW w:w="1433" w:type="dxa"/>
            <w:tcBorders>
              <w:top w:val="single" w:sz="8" w:space="0" w:color="auto"/>
              <w:left w:val="nil"/>
              <w:bottom w:val="single" w:sz="8" w:space="0" w:color="auto"/>
              <w:right w:val="double" w:sz="6" w:space="0" w:color="000000"/>
            </w:tcBorders>
            <w:shd w:val="clear" w:color="auto" w:fill="auto"/>
            <w:vAlign w:val="center"/>
            <w:hideMark/>
          </w:tcPr>
          <w:p w14:paraId="6B3DDC0B" w14:textId="77777777" w:rsidR="008925C9" w:rsidRPr="002A00C3" w:rsidRDefault="008925C9" w:rsidP="008925C9">
            <w:pPr>
              <w:spacing w:after="0" w:line="240" w:lineRule="auto"/>
              <w:jc w:val="center"/>
              <w:rPr>
                <w:rFonts w:ascii="Calibri" w:eastAsia="Times New Roman" w:hAnsi="Calibri" w:cs="Times New Roman"/>
                <w:b/>
                <w:bCs/>
                <w:color w:val="000000"/>
                <w:sz w:val="16"/>
                <w:szCs w:val="16"/>
                <w:lang w:val="en-GB" w:eastAsia="en-GB"/>
              </w:rPr>
            </w:pPr>
          </w:p>
        </w:tc>
      </w:tr>
      <w:tr w:rsidR="008925C9" w:rsidRPr="00A049C0" w14:paraId="0333AC63" w14:textId="77777777" w:rsidTr="008925C9">
        <w:trPr>
          <w:trHeight w:val="164"/>
        </w:trPr>
        <w:tc>
          <w:tcPr>
            <w:tcW w:w="2794"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EC9431F" w14:textId="77777777" w:rsidR="008925C9" w:rsidRPr="002A00C3" w:rsidRDefault="008925C9" w:rsidP="008925C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45" w:type="dxa"/>
            <w:tcBorders>
              <w:top w:val="nil"/>
              <w:left w:val="nil"/>
              <w:bottom w:val="double" w:sz="6" w:space="0" w:color="auto"/>
              <w:right w:val="single" w:sz="8" w:space="0" w:color="auto"/>
            </w:tcBorders>
            <w:shd w:val="clear" w:color="auto" w:fill="auto"/>
            <w:noWrap/>
            <w:vAlign w:val="center"/>
            <w:hideMark/>
          </w:tcPr>
          <w:p w14:paraId="2A20C432" w14:textId="77777777" w:rsidR="008925C9" w:rsidRPr="002A00C3" w:rsidRDefault="008925C9" w:rsidP="008925C9">
            <w:pPr>
              <w:spacing w:after="0" w:line="240" w:lineRule="auto"/>
              <w:jc w:val="center"/>
              <w:rPr>
                <w:rFonts w:ascii="Calibri" w:eastAsia="Times New Roman" w:hAnsi="Calibri" w:cs="Times New Roman"/>
                <w:color w:val="000000"/>
                <w:sz w:val="16"/>
                <w:szCs w:val="16"/>
                <w:lang w:val="en-GB" w:eastAsia="en-GB"/>
              </w:rPr>
            </w:pPr>
          </w:p>
        </w:tc>
        <w:tc>
          <w:tcPr>
            <w:tcW w:w="1948" w:type="dxa"/>
            <w:tcBorders>
              <w:top w:val="nil"/>
              <w:left w:val="single" w:sz="8" w:space="0" w:color="auto"/>
              <w:bottom w:val="double" w:sz="6" w:space="0" w:color="auto"/>
              <w:right w:val="nil"/>
            </w:tcBorders>
            <w:shd w:val="clear" w:color="auto" w:fill="auto"/>
            <w:noWrap/>
            <w:vAlign w:val="center"/>
            <w:hideMark/>
          </w:tcPr>
          <w:p w14:paraId="46137407" w14:textId="77777777" w:rsidR="008925C9" w:rsidRPr="002A00C3" w:rsidRDefault="008925C9" w:rsidP="008925C9">
            <w:pPr>
              <w:spacing w:after="0" w:line="240" w:lineRule="auto"/>
              <w:jc w:val="center"/>
              <w:rPr>
                <w:rFonts w:ascii="Calibri" w:eastAsia="Times New Roman" w:hAnsi="Calibri" w:cs="Times New Roman"/>
                <w:color w:val="000000"/>
                <w:sz w:val="16"/>
                <w:szCs w:val="16"/>
                <w:lang w:val="en-GB" w:eastAsia="en-GB"/>
              </w:rPr>
            </w:pPr>
          </w:p>
        </w:tc>
        <w:tc>
          <w:tcPr>
            <w:tcW w:w="1559" w:type="dxa"/>
            <w:tcBorders>
              <w:top w:val="nil"/>
              <w:left w:val="single" w:sz="8" w:space="0" w:color="auto"/>
              <w:bottom w:val="double" w:sz="6" w:space="0" w:color="auto"/>
              <w:right w:val="nil"/>
            </w:tcBorders>
            <w:shd w:val="clear" w:color="auto" w:fill="auto"/>
            <w:noWrap/>
            <w:vAlign w:val="center"/>
            <w:hideMark/>
          </w:tcPr>
          <w:p w14:paraId="7356FD6B" w14:textId="77777777" w:rsidR="008925C9" w:rsidRPr="002A00C3" w:rsidRDefault="008925C9" w:rsidP="008925C9">
            <w:pPr>
              <w:spacing w:after="0" w:line="240" w:lineRule="auto"/>
              <w:jc w:val="center"/>
              <w:rPr>
                <w:rFonts w:ascii="Calibri" w:eastAsia="Times New Roman" w:hAnsi="Calibri" w:cs="Times New Roman"/>
                <w:color w:val="000000"/>
                <w:sz w:val="16"/>
                <w:szCs w:val="16"/>
                <w:lang w:val="en-GB" w:eastAsia="en-GB"/>
              </w:rPr>
            </w:pPr>
          </w:p>
        </w:tc>
        <w:tc>
          <w:tcPr>
            <w:tcW w:w="1039" w:type="dxa"/>
            <w:tcBorders>
              <w:top w:val="nil"/>
              <w:left w:val="single" w:sz="8" w:space="0" w:color="auto"/>
              <w:bottom w:val="double" w:sz="6" w:space="0" w:color="auto"/>
              <w:right w:val="single" w:sz="8" w:space="0" w:color="auto"/>
            </w:tcBorders>
            <w:shd w:val="clear" w:color="auto" w:fill="auto"/>
            <w:noWrap/>
            <w:vAlign w:val="center"/>
            <w:hideMark/>
          </w:tcPr>
          <w:p w14:paraId="6B44D9A5" w14:textId="77777777" w:rsidR="008925C9" w:rsidRPr="002A00C3" w:rsidRDefault="008925C9" w:rsidP="008925C9">
            <w:pPr>
              <w:spacing w:after="0" w:line="240" w:lineRule="auto"/>
              <w:rPr>
                <w:rFonts w:ascii="Calibri" w:eastAsia="Times New Roman" w:hAnsi="Calibri" w:cs="Times New Roman"/>
                <w:color w:val="000000"/>
                <w:sz w:val="16"/>
                <w:szCs w:val="16"/>
                <w:lang w:val="en-GB" w:eastAsia="en-GB"/>
              </w:rPr>
            </w:pPr>
          </w:p>
        </w:tc>
        <w:tc>
          <w:tcPr>
            <w:tcW w:w="1433" w:type="dxa"/>
            <w:tcBorders>
              <w:top w:val="single" w:sz="8" w:space="0" w:color="auto"/>
              <w:left w:val="nil"/>
              <w:bottom w:val="double" w:sz="6" w:space="0" w:color="auto"/>
              <w:right w:val="double" w:sz="6" w:space="0" w:color="000000"/>
            </w:tcBorders>
            <w:shd w:val="clear" w:color="auto" w:fill="auto"/>
            <w:vAlign w:val="center"/>
            <w:hideMark/>
          </w:tcPr>
          <w:p w14:paraId="4B5E7ECF" w14:textId="77777777" w:rsidR="008925C9" w:rsidRPr="002A00C3" w:rsidRDefault="008925C9" w:rsidP="008925C9">
            <w:pPr>
              <w:spacing w:after="0" w:line="240" w:lineRule="auto"/>
              <w:jc w:val="center"/>
              <w:rPr>
                <w:rFonts w:ascii="Calibri" w:eastAsia="Times New Roman" w:hAnsi="Calibri" w:cs="Times New Roman"/>
                <w:b/>
                <w:bCs/>
                <w:color w:val="000000"/>
                <w:sz w:val="16"/>
                <w:szCs w:val="16"/>
                <w:lang w:val="en-GB" w:eastAsia="en-GB"/>
              </w:rPr>
            </w:pPr>
          </w:p>
        </w:tc>
      </w:tr>
    </w:tbl>
    <w:p w14:paraId="6EC32CB5" w14:textId="36965FDB" w:rsidR="00E7669F" w:rsidRPr="008925C9" w:rsidRDefault="00E7669F" w:rsidP="00E176C0">
      <w:pPr>
        <w:spacing w:after="120" w:line="240" w:lineRule="auto"/>
        <w:ind w:right="28"/>
        <w:jc w:val="center"/>
        <w:rPr>
          <w:rFonts w:ascii="Calibri" w:eastAsia="Times New Roman" w:hAnsi="Calibri" w:cs="Times New Roman"/>
          <w:b/>
          <w:color w:val="000000"/>
          <w:sz w:val="16"/>
          <w:szCs w:val="16"/>
          <w:lang w:val="en-GB" w:eastAsia="en-GB"/>
        </w:rPr>
      </w:pPr>
    </w:p>
    <w:p w14:paraId="740E3052" w14:textId="5B5B112C" w:rsidR="008925C9" w:rsidRDefault="008925C9" w:rsidP="008925C9">
      <w:pPr>
        <w:spacing w:after="120" w:line="240" w:lineRule="auto"/>
        <w:ind w:right="28"/>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8925C9">
        <w:rPr>
          <w:rFonts w:ascii="Calibri" w:eastAsia="Times New Roman" w:hAnsi="Calibri" w:cs="Times New Roman"/>
          <w:b/>
          <w:color w:val="000000"/>
          <w:sz w:val="16"/>
          <w:szCs w:val="16"/>
          <w:lang w:val="en-GB" w:eastAsia="en-GB"/>
        </w:rPr>
        <w:t xml:space="preserve">In case of changes to the learning agreement for mobility types: </w:t>
      </w:r>
      <w:r w:rsidR="004377B5" w:rsidRPr="004377B5">
        <w:rPr>
          <w:rFonts w:ascii="Calibri" w:eastAsia="Times New Roman" w:hAnsi="Calibri" w:cs="Times New Roman"/>
          <w:b/>
          <w:color w:val="000000"/>
          <w:sz w:val="16"/>
          <w:szCs w:val="16"/>
          <w:lang w:val="en-GB" w:eastAsia="en-GB"/>
        </w:rPr>
        <w:t>Blended mobility with short-term physical mobility</w:t>
      </w:r>
      <w:r w:rsidRPr="008925C9">
        <w:rPr>
          <w:rFonts w:ascii="Calibri" w:eastAsia="Times New Roman" w:hAnsi="Calibri" w:cs="Times New Roman"/>
          <w:b/>
          <w:color w:val="000000"/>
          <w:sz w:val="16"/>
          <w:szCs w:val="16"/>
          <w:lang w:val="en-GB" w:eastAsia="en-GB"/>
        </w:rPr>
        <w:t>, please create a new learning agreement</w:t>
      </w:r>
      <w:r>
        <w:rPr>
          <w:rFonts w:ascii="Calibri" w:eastAsia="Times New Roman" w:hAnsi="Calibri" w:cs="Times New Roman"/>
          <w:b/>
          <w:color w:val="000000"/>
          <w:sz w:val="16"/>
          <w:szCs w:val="16"/>
          <w:lang w:val="en-GB" w:eastAsia="en-GB"/>
        </w:rPr>
        <w:t xml:space="preserve">. </w:t>
      </w:r>
    </w:p>
    <w:p w14:paraId="70D06393"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05890521"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749666E0"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48F59FCD"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12006234"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33C4197E"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0512BDE2"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3B0B490A"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3AFDD87A"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3766A3FA"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77AD779F"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54D30BBE"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3F7650F7"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390CDE82"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3DC105B5"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3104BA7C"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1D72F6B3"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5E6EE7B9"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5FBC94F9"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60ABFC75"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4100F2D7"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5C70EFE1"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73AF7968"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2DD16F7C"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56AEC6AE"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0A08EADD"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1326D81C"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543D6A03"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5318C5A3"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7862E22B"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048B714E"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74865D2D"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61B18F1E"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73CC50D4" w14:textId="77777777" w:rsidR="008053C1" w:rsidRDefault="008053C1" w:rsidP="008925C9">
      <w:pPr>
        <w:spacing w:after="120" w:line="240" w:lineRule="auto"/>
        <w:ind w:right="28"/>
        <w:rPr>
          <w:rFonts w:ascii="Calibri" w:eastAsia="Times New Roman" w:hAnsi="Calibri" w:cs="Times New Roman"/>
          <w:b/>
          <w:color w:val="000000"/>
          <w:sz w:val="16"/>
          <w:szCs w:val="16"/>
          <w:lang w:val="en-GB" w:eastAsia="en-GB"/>
        </w:rPr>
      </w:pPr>
    </w:p>
    <w:p w14:paraId="38645DC7" w14:textId="18A22DF3" w:rsidR="00854FA2" w:rsidRPr="002A00C3" w:rsidRDefault="008925C9" w:rsidP="0089316A">
      <w:pPr>
        <w:spacing w:after="0"/>
        <w:rPr>
          <w:lang w:val="en-GB"/>
        </w:rPr>
      </w:pPr>
      <w:r>
        <w:rPr>
          <w:rFonts w:ascii="Verdana" w:eastAsia="Times New Roman" w:hAnsi="Verdana" w:cs="Arial"/>
          <w:b/>
          <w:noProof/>
          <w:color w:val="002060"/>
          <w:sz w:val="28"/>
          <w:szCs w:val="36"/>
          <w:lang w:val="sl-SI" w:eastAsia="sl-SI"/>
        </w:rPr>
        <w:lastRenderedPageBreak/>
        <mc:AlternateContent>
          <mc:Choice Requires="wps">
            <w:drawing>
              <wp:anchor distT="0" distB="0" distL="114300" distR="114300" simplePos="0" relativeHeight="251660289" behindDoc="0" locked="0" layoutInCell="1" allowOverlap="1" wp14:anchorId="3A939224" wp14:editId="20C97E2C">
                <wp:simplePos x="0" y="0"/>
                <wp:positionH relativeFrom="page">
                  <wp:align>right</wp:align>
                </wp:positionH>
                <wp:positionV relativeFrom="paragraph">
                  <wp:posOffset>161290</wp:posOffset>
                </wp:positionV>
                <wp:extent cx="7524750" cy="19621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24750" cy="196215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C5BF31" w14:textId="77777777" w:rsidR="008925C9" w:rsidRDefault="008925C9" w:rsidP="008925C9">
                            <w:pPr>
                              <w:jc w:val="center"/>
                              <w:rPr>
                                <w:b/>
                                <w:lang w:val="en-GB"/>
                              </w:rPr>
                            </w:pPr>
                            <w:r w:rsidRPr="005F66E7">
                              <w:rPr>
                                <w:b/>
                                <w:lang w:val="en-GB"/>
                              </w:rPr>
                              <w:t xml:space="preserve">IMPORTANT INFORMATION: For the Erasmus+ 2021-2027 programme, Learning Agreements </w:t>
                            </w:r>
                            <w:r>
                              <w:rPr>
                                <w:b/>
                                <w:lang w:val="en-GB"/>
                              </w:rPr>
                              <w:t xml:space="preserve">(LA) </w:t>
                            </w:r>
                            <w:r w:rsidRPr="005F66E7">
                              <w:rPr>
                                <w:b/>
                                <w:lang w:val="en-GB"/>
                              </w:rPr>
                              <w:t xml:space="preserve">must be managed online. Higher Education Institutions can do this by using the </w:t>
                            </w:r>
                            <w:hyperlink r:id="rId13" w:history="1">
                              <w:r w:rsidRPr="005F66E7">
                                <w:rPr>
                                  <w:rStyle w:val="Hiperpovezava"/>
                                  <w:b/>
                                  <w:lang w:val="en-GB"/>
                                </w:rPr>
                                <w:t>Online Learning Agreement platform</w:t>
                              </w:r>
                            </w:hyperlink>
                            <w:r w:rsidRPr="005F66E7">
                              <w:rPr>
                                <w:b/>
                                <w:lang w:val="en-GB"/>
                              </w:rPr>
                              <w:t xml:space="preserve"> </w:t>
                            </w:r>
                            <w:r>
                              <w:rPr>
                                <w:b/>
                                <w:lang w:val="en-GB"/>
                              </w:rPr>
                              <w:t xml:space="preserve">(OLA platform) </w:t>
                            </w:r>
                            <w:r w:rsidRPr="005F66E7">
                              <w:rPr>
                                <w:b/>
                                <w:lang w:val="en-GB"/>
                              </w:rPr>
                              <w:t xml:space="preserve">or an equivalent system connected to the Erasmus Without Paper Network. </w:t>
                            </w:r>
                          </w:p>
                          <w:p w14:paraId="5A449709" w14:textId="18DBA74D" w:rsidR="008925C9" w:rsidRPr="005F66E7" w:rsidRDefault="008925C9" w:rsidP="008925C9">
                            <w:pPr>
                              <w:jc w:val="center"/>
                              <w:rPr>
                                <w:b/>
                                <w:lang w:val="en-GB"/>
                              </w:rPr>
                            </w:pPr>
                            <w:r>
                              <w:rPr>
                                <w:b/>
                                <w:lang w:val="en-GB"/>
                              </w:rPr>
                              <w:t>T</w:t>
                            </w:r>
                            <w:r w:rsidRPr="005F66E7">
                              <w:rPr>
                                <w:b/>
                                <w:lang w:val="en-GB"/>
                              </w:rPr>
                              <w:t>his template is provided</w:t>
                            </w:r>
                            <w:r>
                              <w:rPr>
                                <w:b/>
                                <w:lang w:val="en-GB"/>
                              </w:rPr>
                              <w:t xml:space="preserve"> on the basis of the template of the European </w:t>
                            </w:r>
                            <w:proofErr w:type="gramStart"/>
                            <w:r>
                              <w:rPr>
                                <w:b/>
                                <w:lang w:val="en-GB"/>
                              </w:rPr>
                              <w:t xml:space="preserve">Commission  </w:t>
                            </w:r>
                            <w:r w:rsidRPr="005F66E7">
                              <w:rPr>
                                <w:b/>
                                <w:lang w:val="en-GB"/>
                              </w:rPr>
                              <w:t>and</w:t>
                            </w:r>
                            <w:proofErr w:type="gramEnd"/>
                            <w:r w:rsidRPr="005F66E7">
                              <w:rPr>
                                <w:b/>
                                <w:lang w:val="en-GB"/>
                              </w:rPr>
                              <w:t xml:space="preserve"> </w:t>
                            </w:r>
                            <w:r>
                              <w:rPr>
                                <w:b/>
                                <w:lang w:val="en-GB"/>
                              </w:rPr>
                              <w:t>is used only in case the</w:t>
                            </w:r>
                            <w:r w:rsidRPr="005F66E7">
                              <w:rPr>
                                <w:b/>
                                <w:lang w:val="en-GB"/>
                              </w:rPr>
                              <w:t xml:space="preserve"> Learning Agreement for studies</w:t>
                            </w:r>
                            <w:r>
                              <w:rPr>
                                <w:b/>
                                <w:lang w:val="en-GB"/>
                              </w:rPr>
                              <w:t xml:space="preserve"> cannot be managed by the OLA platform</w:t>
                            </w:r>
                            <w:r w:rsidRPr="005F66E7">
                              <w:rPr>
                                <w:b/>
                                <w:lang w:val="en-GB"/>
                              </w:rPr>
                              <w:t xml:space="preserve">. </w:t>
                            </w:r>
                            <w:r>
                              <w:rPr>
                                <w:b/>
                                <w:lang w:val="en-GB"/>
                              </w:rPr>
                              <w:t xml:space="preserve">University of Primorska is connected to the OLA platform and is in the process of fully manage the signing of the LA. </w:t>
                            </w:r>
                            <w:r w:rsidRPr="005F66E7">
                              <w:rPr>
                                <w:b/>
                                <w:lang w:val="en-GB"/>
                              </w:rPr>
                              <w:t>Please visit the Er</w:t>
                            </w:r>
                            <w:bookmarkStart w:id="0" w:name="_GoBack"/>
                            <w:bookmarkEnd w:id="0"/>
                            <w:r w:rsidRPr="005F66E7">
                              <w:rPr>
                                <w:b/>
                                <w:lang w:val="en-GB"/>
                              </w:rPr>
                              <w:t>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4" w:history="1">
                              <w:r w:rsidRPr="005F66E7">
                                <w:rPr>
                                  <w:rStyle w:val="Hiperpovezava"/>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39224" id="Rectangle 1" o:spid="_x0000_s1026" style="position:absolute;margin-left:541.3pt;margin-top:12.7pt;width:592.5pt;height:154.5pt;z-index:25166028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ZJ4lAIAALoFAAAOAAAAZHJzL2Uyb0RvYy54bWysVEtv2zAMvg/YfxB0X/1A0q5BnSJo0WFA&#10;0RZth54VWYoN6DVKiZ39+lGy4z6xQ7EcFNIkP5GfSJ6d91qRnQDfWlPR4iinRBhu69ZsKvrr8erb&#10;d0p8YKZmyhpR0b3w9Hz59ctZ5xaitI1VtQCCIMYvOlfRJgS3yDLPG6GZP7JOGDRKC5oFVGGT1cA6&#10;RNcqK/P8OOss1A4sF97j18vBSJcJX0rBw62UXgSiKoq5hXRCOtfxzJZnbLEB5pqWj2mwT2ShWWvw&#10;0gnqkgVGttC+g9ItB+utDEfc6sxK2XKRasBqivxNNQ8NcyLVguR4N9Hk/x8sv9ndAWlrfDtKDNP4&#10;RPdIGjMbJUgR6emcX6DXg7uDUfMoxlp7CTr+YxWkT5TuJ0pFHwjHjyfzcnYyR+Y52orT47JABXGy&#10;53AHPvwQVpMoVBTw+kQl2137MLgeXOJt3qq2vmqVSgps1hcKyI7F983L/PiA/spNmc9FYpYxNIsc&#10;DFUnKeyViIDK3AuJ5GGdZUo5ta2YEmKcCxOKwdSwWgx5znP8jSRMEYmSBBiRJdY3YY8AcSTeYw8E&#10;jf4xVKSun4LzfyU2BE8R6WZrwhSsW2PhIwCFVY03D/4HkgZqIkuhX/foEsW1rffYZWCH8fOOX7X4&#10;1tfMhzsGOG/YH7hDwi0eUtmuonaUKGks/Pnoe/THMUArJR3Ob0X97y0DQYn6aXBATovZLA58Umbz&#10;kxIVeGlZv7SYrb6w2EI4BJhdEqN/UAdRgtVPuGpW8VY0McPx7oryAAflIgx7BZcVF6tVcsMhdyxc&#10;mwfHI3gkOPbyY//EwI0NH3BWbuxh1tniTd8PvjHS2NU2WNmmoXjmdaQeF0TqoXGZxQ30Uk9ezyt3&#10;+RcAAP//AwBQSwMEFAAGAAgAAAAhANDvJ7bfAAAACAEAAA8AAABkcnMvZG93bnJldi54bWxMj0FL&#10;w0AQhe+C/2EZwZvdJE1KiZkUqSgiXpoKXrfZMQlmZ0N206b+erenenzzhve+V2xm04sjja6zjBAv&#10;IhDEtdUdNwif+5eHNQjnFWvVWyaEMznYlLc3hcq1PfGOjpVvRAhhlyuE1vshl9LVLRnlFnYgDt63&#10;HY3yQY6N1KM6hXDTyySKVtKojkNDqwbatlT/VJNBILN9//rIqp1dRed9Ej/b3+n1DfH+bn56BOFp&#10;9tdnuOAHdCgD08FOrJ3oEcIQj5BkKYiLG6+zcDkgLJdpCrIs5P8B5R8AAAD//wMAUEsBAi0AFAAG&#10;AAgAAAAhALaDOJL+AAAA4QEAABMAAAAAAAAAAAAAAAAAAAAAAFtDb250ZW50X1R5cGVzXS54bWxQ&#10;SwECLQAUAAYACAAAACEAOP0h/9YAAACUAQAACwAAAAAAAAAAAAAAAAAvAQAAX3JlbHMvLnJlbHNQ&#10;SwECLQAUAAYACAAAACEAvXGSeJQCAAC6BQAADgAAAAAAAAAAAAAAAAAuAgAAZHJzL2Uyb0RvYy54&#10;bWxQSwECLQAUAAYACAAAACEA0O8ntt8AAAAIAQAADwAAAAAAAAAAAAAAAADuBAAAZHJzL2Rvd25y&#10;ZXYueG1sUEsFBgAAAAAEAAQA8wAAAPoFAAAAAA==&#10;" fillcolor="#002060" strokecolor="#002060" strokeweight="1pt">
                <v:textbox>
                  <w:txbxContent>
                    <w:p w14:paraId="41C5BF31" w14:textId="77777777" w:rsidR="008925C9" w:rsidRDefault="008925C9" w:rsidP="008925C9">
                      <w:pPr>
                        <w:jc w:val="center"/>
                        <w:rPr>
                          <w:b/>
                          <w:lang w:val="en-GB"/>
                        </w:rPr>
                      </w:pPr>
                      <w:r w:rsidRPr="005F66E7">
                        <w:rPr>
                          <w:b/>
                          <w:lang w:val="en-GB"/>
                        </w:rPr>
                        <w:t xml:space="preserve">IMPORTANT INFORMATION: For the Erasmus+ 2021-2027 programme, Learning Agreements </w:t>
                      </w:r>
                      <w:r>
                        <w:rPr>
                          <w:b/>
                          <w:lang w:val="en-GB"/>
                        </w:rPr>
                        <w:t xml:space="preserve">(LA) </w:t>
                      </w:r>
                      <w:r w:rsidRPr="005F66E7">
                        <w:rPr>
                          <w:b/>
                          <w:lang w:val="en-GB"/>
                        </w:rPr>
                        <w:t xml:space="preserve">must be managed online. Higher Education Institutions can do this by using the </w:t>
                      </w:r>
                      <w:hyperlink r:id="rId15" w:history="1">
                        <w:r w:rsidRPr="005F66E7">
                          <w:rPr>
                            <w:rStyle w:val="Hiperpovezava"/>
                            <w:b/>
                            <w:lang w:val="en-GB"/>
                          </w:rPr>
                          <w:t>Online Learning Agreement platform</w:t>
                        </w:r>
                      </w:hyperlink>
                      <w:r w:rsidRPr="005F66E7">
                        <w:rPr>
                          <w:b/>
                          <w:lang w:val="en-GB"/>
                        </w:rPr>
                        <w:t xml:space="preserve"> </w:t>
                      </w:r>
                      <w:r>
                        <w:rPr>
                          <w:b/>
                          <w:lang w:val="en-GB"/>
                        </w:rPr>
                        <w:t xml:space="preserve">(OLA platform) </w:t>
                      </w:r>
                      <w:r w:rsidRPr="005F66E7">
                        <w:rPr>
                          <w:b/>
                          <w:lang w:val="en-GB"/>
                        </w:rPr>
                        <w:t xml:space="preserve">or an equivalent system connected to the Erasmus Without Paper Network. </w:t>
                      </w:r>
                    </w:p>
                    <w:p w14:paraId="5A449709" w14:textId="18DBA74D" w:rsidR="008925C9" w:rsidRPr="005F66E7" w:rsidRDefault="008925C9" w:rsidP="008925C9">
                      <w:pPr>
                        <w:jc w:val="center"/>
                        <w:rPr>
                          <w:b/>
                          <w:lang w:val="en-GB"/>
                        </w:rPr>
                      </w:pPr>
                      <w:r>
                        <w:rPr>
                          <w:b/>
                          <w:lang w:val="en-GB"/>
                        </w:rPr>
                        <w:t>T</w:t>
                      </w:r>
                      <w:r w:rsidRPr="005F66E7">
                        <w:rPr>
                          <w:b/>
                          <w:lang w:val="en-GB"/>
                        </w:rPr>
                        <w:t>his template is provided</w:t>
                      </w:r>
                      <w:r>
                        <w:rPr>
                          <w:b/>
                          <w:lang w:val="en-GB"/>
                        </w:rPr>
                        <w:t xml:space="preserve"> on the basis of the template of the European </w:t>
                      </w:r>
                      <w:proofErr w:type="gramStart"/>
                      <w:r>
                        <w:rPr>
                          <w:b/>
                          <w:lang w:val="en-GB"/>
                        </w:rPr>
                        <w:t xml:space="preserve">Commission  </w:t>
                      </w:r>
                      <w:r w:rsidRPr="005F66E7">
                        <w:rPr>
                          <w:b/>
                          <w:lang w:val="en-GB"/>
                        </w:rPr>
                        <w:t>and</w:t>
                      </w:r>
                      <w:proofErr w:type="gramEnd"/>
                      <w:r w:rsidRPr="005F66E7">
                        <w:rPr>
                          <w:b/>
                          <w:lang w:val="en-GB"/>
                        </w:rPr>
                        <w:t xml:space="preserve"> </w:t>
                      </w:r>
                      <w:r>
                        <w:rPr>
                          <w:b/>
                          <w:lang w:val="en-GB"/>
                        </w:rPr>
                        <w:t>is used only in case the</w:t>
                      </w:r>
                      <w:r w:rsidRPr="005F66E7">
                        <w:rPr>
                          <w:b/>
                          <w:lang w:val="en-GB"/>
                        </w:rPr>
                        <w:t xml:space="preserve"> Learning Agreement for studies</w:t>
                      </w:r>
                      <w:r>
                        <w:rPr>
                          <w:b/>
                          <w:lang w:val="en-GB"/>
                        </w:rPr>
                        <w:t xml:space="preserve"> cannot be managed by the OLA platform</w:t>
                      </w:r>
                      <w:r w:rsidRPr="005F66E7">
                        <w:rPr>
                          <w:b/>
                          <w:lang w:val="en-GB"/>
                        </w:rPr>
                        <w:t xml:space="preserve">. </w:t>
                      </w:r>
                      <w:r>
                        <w:rPr>
                          <w:b/>
                          <w:lang w:val="en-GB"/>
                        </w:rPr>
                        <w:t xml:space="preserve">University of Primorska is connected to the OLA platform and is in the process of fully manage the signing of the LA. </w:t>
                      </w:r>
                      <w:r w:rsidRPr="005F66E7">
                        <w:rPr>
                          <w:b/>
                          <w:lang w:val="en-GB"/>
                        </w:rPr>
                        <w:t>Please visit the Er</w:t>
                      </w:r>
                      <w:bookmarkStart w:id="1" w:name="_GoBack"/>
                      <w:bookmarkEnd w:id="1"/>
                      <w:r w:rsidRPr="005F66E7">
                        <w:rPr>
                          <w:b/>
                          <w:lang w:val="en-GB"/>
                        </w:rPr>
                        <w:t>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6" w:history="1">
                        <w:r w:rsidRPr="005F66E7">
                          <w:rPr>
                            <w:rStyle w:val="Hiperpovezava"/>
                            <w:b/>
                            <w:lang w:val="en-GB"/>
                          </w:rPr>
                          <w:t>Guidelines on how to use the Learning Agreement for studies</w:t>
                        </w:r>
                      </w:hyperlink>
                      <w:r>
                        <w:rPr>
                          <w:b/>
                          <w:lang w:val="en-GB"/>
                        </w:rPr>
                        <w:t xml:space="preserve">. </w:t>
                      </w:r>
                    </w:p>
                  </w:txbxContent>
                </v:textbox>
                <w10:wrap anchorx="page"/>
              </v:rect>
            </w:pict>
          </mc:Fallback>
        </mc:AlternateContent>
      </w:r>
    </w:p>
    <w:p w14:paraId="135E58C4" w14:textId="272E250C" w:rsidR="0089316A" w:rsidRPr="002A00C3" w:rsidRDefault="0089316A" w:rsidP="0089316A">
      <w:pPr>
        <w:spacing w:after="0"/>
        <w:rPr>
          <w:lang w:val="en-GB"/>
        </w:rPr>
      </w:pPr>
    </w:p>
    <w:p w14:paraId="0F8306B9" w14:textId="2D62067D" w:rsidR="008925C9" w:rsidRDefault="008925C9" w:rsidP="008925C9">
      <w:pPr>
        <w:spacing w:after="120" w:line="240" w:lineRule="auto"/>
        <w:ind w:right="28"/>
        <w:rPr>
          <w:rFonts w:ascii="Verdana" w:eastAsia="Times New Roman" w:hAnsi="Verdana" w:cs="Arial"/>
          <w:b/>
          <w:color w:val="002060"/>
          <w:sz w:val="28"/>
          <w:szCs w:val="36"/>
          <w:lang w:val="en-GB"/>
        </w:rPr>
      </w:pPr>
    </w:p>
    <w:p w14:paraId="5CF25452" w14:textId="253517F3" w:rsidR="008925C9" w:rsidRDefault="008925C9" w:rsidP="008925C9">
      <w:pPr>
        <w:spacing w:after="120" w:line="240" w:lineRule="auto"/>
        <w:ind w:right="28"/>
        <w:rPr>
          <w:rFonts w:ascii="Verdana" w:eastAsia="Times New Roman" w:hAnsi="Verdana" w:cs="Arial"/>
          <w:b/>
          <w:color w:val="002060"/>
          <w:sz w:val="28"/>
          <w:szCs w:val="36"/>
          <w:lang w:val="en-GB"/>
        </w:rPr>
      </w:pPr>
    </w:p>
    <w:p w14:paraId="05A40D04" w14:textId="58538F02" w:rsidR="008925C9" w:rsidRDefault="008925C9" w:rsidP="008925C9">
      <w:pPr>
        <w:spacing w:after="120" w:line="240" w:lineRule="auto"/>
        <w:ind w:right="28"/>
        <w:rPr>
          <w:rFonts w:ascii="Verdana" w:eastAsia="Times New Roman" w:hAnsi="Verdana" w:cs="Arial"/>
          <w:b/>
          <w:color w:val="002060"/>
          <w:sz w:val="28"/>
          <w:szCs w:val="36"/>
          <w:lang w:val="en-GB"/>
        </w:rPr>
      </w:pPr>
    </w:p>
    <w:p w14:paraId="2829FC52" w14:textId="77777777" w:rsidR="008925C9" w:rsidRDefault="008925C9" w:rsidP="008925C9">
      <w:pPr>
        <w:spacing w:after="120" w:line="240" w:lineRule="auto"/>
        <w:ind w:right="28"/>
        <w:rPr>
          <w:rFonts w:ascii="Verdana" w:eastAsia="Times New Roman" w:hAnsi="Verdana" w:cs="Arial"/>
          <w:b/>
          <w:color w:val="002060"/>
          <w:sz w:val="28"/>
          <w:szCs w:val="36"/>
          <w:lang w:val="en-GB"/>
        </w:rPr>
      </w:pPr>
    </w:p>
    <w:p w14:paraId="3A9E0F1C" w14:textId="77777777" w:rsidR="008925C9" w:rsidRDefault="008925C9" w:rsidP="008925C9">
      <w:pPr>
        <w:spacing w:after="120" w:line="240" w:lineRule="auto"/>
        <w:ind w:right="28"/>
        <w:rPr>
          <w:rFonts w:ascii="Verdana" w:eastAsia="Times New Roman" w:hAnsi="Verdana" w:cs="Arial"/>
          <w:b/>
          <w:color w:val="002060"/>
          <w:sz w:val="28"/>
          <w:szCs w:val="36"/>
          <w:lang w:val="en-GB"/>
        </w:rPr>
      </w:pPr>
    </w:p>
    <w:p w14:paraId="60AC2254" w14:textId="77777777" w:rsidR="008925C9" w:rsidRDefault="008925C9" w:rsidP="008925C9">
      <w:pPr>
        <w:spacing w:after="120" w:line="240" w:lineRule="auto"/>
        <w:ind w:right="28"/>
        <w:rPr>
          <w:rFonts w:ascii="Verdana" w:eastAsia="Times New Roman" w:hAnsi="Verdana" w:cs="Arial"/>
          <w:b/>
          <w:color w:val="002060"/>
          <w:sz w:val="28"/>
          <w:szCs w:val="36"/>
          <w:lang w:val="en-GB"/>
        </w:rPr>
      </w:pPr>
    </w:p>
    <w:p w14:paraId="16F6372E" w14:textId="77777777" w:rsidR="008925C9" w:rsidRDefault="008925C9" w:rsidP="008925C9">
      <w:pPr>
        <w:spacing w:after="120" w:line="240" w:lineRule="auto"/>
        <w:ind w:right="28"/>
        <w:rPr>
          <w:rFonts w:ascii="Verdana" w:eastAsia="Times New Roman" w:hAnsi="Verdana" w:cs="Arial"/>
          <w:b/>
          <w:color w:val="002060"/>
          <w:sz w:val="28"/>
          <w:szCs w:val="36"/>
          <w:lang w:val="en-GB"/>
        </w:rPr>
      </w:pPr>
    </w:p>
    <w:p w14:paraId="6757833A" w14:textId="7A604663"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2A6950C4"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amrea"/>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7" w:history="1">
              <w:r w:rsidRPr="002E1905">
                <w:rPr>
                  <w:rStyle w:val="Hiperpovezava"/>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Sprotnaopomba-besedil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8" w:history="1">
              <w:r w:rsidRPr="002E1905">
                <w:rPr>
                  <w:rStyle w:val="Hiperpovezava"/>
                  <w:rFonts w:cstheme="minorHAnsi"/>
                  <w:sz w:val="20"/>
                  <w:szCs w:val="20"/>
                  <w:lang w:val="en-GB"/>
                </w:rPr>
                <w:t>ISCED-F 2013 search tool</w:t>
              </w:r>
            </w:hyperlink>
            <w:r w:rsidRPr="002E1905">
              <w:rPr>
                <w:rFonts w:cstheme="minorHAnsi"/>
                <w:sz w:val="20"/>
                <w:szCs w:val="20"/>
                <w:lang w:val="en-GB"/>
              </w:rPr>
              <w:t xml:space="preserve"> available at </w:t>
            </w:r>
            <w:hyperlink r:id="rId19" w:history="1">
              <w:r w:rsidRPr="002E1905">
                <w:rPr>
                  <w:rStyle w:val="Hiperpovezava"/>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Konnaopomba-besedilo"/>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Sprotnaopomba-besedil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20" w:history="1">
              <w:r w:rsidRPr="00EA0171">
                <w:rPr>
                  <w:rStyle w:val="Hiperpovezava"/>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1" w:history="1">
              <w:r w:rsidRPr="002E1905">
                <w:rPr>
                  <w:rStyle w:val="Hiperpovezava"/>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2" w:history="1">
              <w:proofErr w:type="spellStart"/>
              <w:r w:rsidRPr="002E1905">
                <w:rPr>
                  <w:rStyle w:val="Hiperpovezava"/>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Konnaopomba-besedil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3" w:history="1">
              <w:r w:rsidRPr="002E1905">
                <w:rPr>
                  <w:rStyle w:val="Hiperpovezava"/>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Sprotnaopomba-besedil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Sprotnaopomba-besedil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Sprotnaopomba-besedil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Sprotnaopomba-besedil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23"/>
    <w:rsid w:val="00005FFC"/>
    <w:rsid w:val="00007CA9"/>
    <w:rsid w:val="00021B3A"/>
    <w:rsid w:val="00094C8A"/>
    <w:rsid w:val="000C3BE0"/>
    <w:rsid w:val="000C610D"/>
    <w:rsid w:val="000D7748"/>
    <w:rsid w:val="001424A8"/>
    <w:rsid w:val="00161EC0"/>
    <w:rsid w:val="00174F66"/>
    <w:rsid w:val="00181968"/>
    <w:rsid w:val="0019347D"/>
    <w:rsid w:val="001A5F47"/>
    <w:rsid w:val="001C792B"/>
    <w:rsid w:val="001D107C"/>
    <w:rsid w:val="001F5E0F"/>
    <w:rsid w:val="00236998"/>
    <w:rsid w:val="002C4AED"/>
    <w:rsid w:val="002C5273"/>
    <w:rsid w:val="002E1905"/>
    <w:rsid w:val="00314133"/>
    <w:rsid w:val="00354949"/>
    <w:rsid w:val="003A52FF"/>
    <w:rsid w:val="003D48C6"/>
    <w:rsid w:val="003E0C23"/>
    <w:rsid w:val="003F60C8"/>
    <w:rsid w:val="00403369"/>
    <w:rsid w:val="00413573"/>
    <w:rsid w:val="004322C3"/>
    <w:rsid w:val="004377B5"/>
    <w:rsid w:val="004D6065"/>
    <w:rsid w:val="00502EF9"/>
    <w:rsid w:val="00555F03"/>
    <w:rsid w:val="00597377"/>
    <w:rsid w:val="005B1A0D"/>
    <w:rsid w:val="005B3937"/>
    <w:rsid w:val="005D6657"/>
    <w:rsid w:val="005F66E7"/>
    <w:rsid w:val="00605076"/>
    <w:rsid w:val="006274A5"/>
    <w:rsid w:val="00673310"/>
    <w:rsid w:val="006754AC"/>
    <w:rsid w:val="00684FA3"/>
    <w:rsid w:val="00694BEE"/>
    <w:rsid w:val="00696425"/>
    <w:rsid w:val="006B2CC6"/>
    <w:rsid w:val="006D4AE1"/>
    <w:rsid w:val="007925D1"/>
    <w:rsid w:val="00793583"/>
    <w:rsid w:val="00795DCE"/>
    <w:rsid w:val="007A576D"/>
    <w:rsid w:val="007B7519"/>
    <w:rsid w:val="007D47AF"/>
    <w:rsid w:val="008053C1"/>
    <w:rsid w:val="00854FA2"/>
    <w:rsid w:val="008667EB"/>
    <w:rsid w:val="00882FED"/>
    <w:rsid w:val="008925C9"/>
    <w:rsid w:val="0089316A"/>
    <w:rsid w:val="008B2E71"/>
    <w:rsid w:val="008C1C3C"/>
    <w:rsid w:val="008D1623"/>
    <w:rsid w:val="008D38C7"/>
    <w:rsid w:val="008E0770"/>
    <w:rsid w:val="00910DA9"/>
    <w:rsid w:val="009A1854"/>
    <w:rsid w:val="009A6862"/>
    <w:rsid w:val="009B1607"/>
    <w:rsid w:val="009B606A"/>
    <w:rsid w:val="00A00F20"/>
    <w:rsid w:val="00A116FA"/>
    <w:rsid w:val="00A162CD"/>
    <w:rsid w:val="00A2227D"/>
    <w:rsid w:val="00A460C8"/>
    <w:rsid w:val="00A61C69"/>
    <w:rsid w:val="00A83EA2"/>
    <w:rsid w:val="00A92524"/>
    <w:rsid w:val="00AB6B93"/>
    <w:rsid w:val="00AD3DBE"/>
    <w:rsid w:val="00AD60CE"/>
    <w:rsid w:val="00B124E2"/>
    <w:rsid w:val="00B41409"/>
    <w:rsid w:val="00B77E44"/>
    <w:rsid w:val="00B81B82"/>
    <w:rsid w:val="00B8536F"/>
    <w:rsid w:val="00BA0E38"/>
    <w:rsid w:val="00BA1E54"/>
    <w:rsid w:val="00BD28B3"/>
    <w:rsid w:val="00BD769C"/>
    <w:rsid w:val="00BF44BD"/>
    <w:rsid w:val="00BF66C9"/>
    <w:rsid w:val="00C26C44"/>
    <w:rsid w:val="00C31445"/>
    <w:rsid w:val="00C32A4D"/>
    <w:rsid w:val="00C4272B"/>
    <w:rsid w:val="00CB707C"/>
    <w:rsid w:val="00CC45FE"/>
    <w:rsid w:val="00DD2CC6"/>
    <w:rsid w:val="00DE7C27"/>
    <w:rsid w:val="00E176C0"/>
    <w:rsid w:val="00E4761F"/>
    <w:rsid w:val="00E750BE"/>
    <w:rsid w:val="00E7669F"/>
    <w:rsid w:val="00E7785D"/>
    <w:rsid w:val="00E92C32"/>
    <w:rsid w:val="00EA0171"/>
    <w:rsid w:val="00EB54FA"/>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docId w15:val="{BB32E64F-B242-4C37-A222-50979EAC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3E0C23"/>
    <w:pPr>
      <w:spacing w:after="200" w:line="276" w:lineRule="auto"/>
    </w:pPr>
    <w:rPr>
      <w:lang w:val="it-IT"/>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povezava">
    <w:name w:val="Hyperlink"/>
    <w:basedOn w:val="Privzetapisavaodstavka"/>
    <w:unhideWhenUsed/>
    <w:rsid w:val="003E0C23"/>
    <w:rPr>
      <w:color w:val="0563C1" w:themeColor="hyperlink"/>
      <w:u w:val="single"/>
    </w:rPr>
  </w:style>
  <w:style w:type="table" w:styleId="Tabelamrea">
    <w:name w:val="Table Grid"/>
    <w:basedOn w:val="Navadnatabela"/>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5F66E7"/>
    <w:rPr>
      <w:rFonts w:ascii="Times New Roman" w:eastAsia="Times New Roman" w:hAnsi="Times New Roman" w:cs="Times New Roman"/>
      <w:sz w:val="20"/>
      <w:szCs w:val="20"/>
      <w:lang w:val="fr-FR"/>
    </w:rPr>
  </w:style>
  <w:style w:type="character" w:styleId="Konnaopomba-sklic">
    <w:name w:val="endnote reference"/>
    <w:rsid w:val="005F66E7"/>
    <w:rPr>
      <w:vertAlign w:val="superscript"/>
    </w:rPr>
  </w:style>
  <w:style w:type="paragraph" w:styleId="Konnaopomba-besedilo">
    <w:name w:val="endnote text"/>
    <w:basedOn w:val="Navaden"/>
    <w:link w:val="Konnaopomba-besediloZnak"/>
    <w:unhideWhenUsed/>
    <w:rsid w:val="005F66E7"/>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rsid w:val="005F66E7"/>
    <w:rPr>
      <w:sz w:val="20"/>
      <w:szCs w:val="20"/>
      <w:lang w:val="it-IT"/>
    </w:rPr>
  </w:style>
  <w:style w:type="character" w:styleId="Pripombasklic">
    <w:name w:val="annotation reference"/>
    <w:basedOn w:val="Privzetapisavaodstavka"/>
    <w:uiPriority w:val="99"/>
    <w:semiHidden/>
    <w:unhideWhenUsed/>
    <w:rsid w:val="005F66E7"/>
    <w:rPr>
      <w:sz w:val="16"/>
      <w:szCs w:val="16"/>
    </w:rPr>
  </w:style>
  <w:style w:type="paragraph" w:styleId="Pripombabesedilo">
    <w:name w:val="annotation text"/>
    <w:basedOn w:val="Navaden"/>
    <w:link w:val="PripombabesediloZnak"/>
    <w:unhideWhenUsed/>
    <w:rsid w:val="005F66E7"/>
    <w:pPr>
      <w:spacing w:line="240" w:lineRule="auto"/>
    </w:pPr>
    <w:rPr>
      <w:sz w:val="20"/>
      <w:szCs w:val="20"/>
    </w:rPr>
  </w:style>
  <w:style w:type="character" w:customStyle="1" w:styleId="PripombabesediloZnak">
    <w:name w:val="Pripomba – besedilo Znak"/>
    <w:basedOn w:val="Privzetapisavaodstavka"/>
    <w:link w:val="Pripombabesedilo"/>
    <w:rsid w:val="005F66E7"/>
    <w:rPr>
      <w:sz w:val="20"/>
      <w:szCs w:val="20"/>
      <w:lang w:val="it-IT"/>
    </w:rPr>
  </w:style>
  <w:style w:type="paragraph" w:styleId="Odstavekseznama">
    <w:name w:val="List Paragraph"/>
    <w:basedOn w:val="Navaden"/>
    <w:uiPriority w:val="34"/>
    <w:qFormat/>
    <w:rsid w:val="008667EB"/>
    <w:pPr>
      <w:ind w:left="720"/>
      <w:contextualSpacing/>
    </w:pPr>
  </w:style>
  <w:style w:type="character" w:styleId="Besedilooznabemesta">
    <w:name w:val="Placeholder Text"/>
    <w:basedOn w:val="Privzetapisavaodstavka"/>
    <w:uiPriority w:val="99"/>
    <w:semiHidden/>
    <w:rsid w:val="0089316A"/>
    <w:rPr>
      <w:color w:val="808080"/>
    </w:rPr>
  </w:style>
  <w:style w:type="character" w:styleId="SledenaHiperpovezava">
    <w:name w:val="FollowedHyperlink"/>
    <w:basedOn w:val="Privzetapisavaodstavka"/>
    <w:uiPriority w:val="99"/>
    <w:semiHidden/>
    <w:unhideWhenUsed/>
    <w:rsid w:val="006754AC"/>
    <w:rPr>
      <w:color w:val="954F72" w:themeColor="followedHyperlink"/>
      <w:u w:val="single"/>
    </w:rPr>
  </w:style>
  <w:style w:type="paragraph" w:styleId="Besedilooblaka">
    <w:name w:val="Balloon Text"/>
    <w:basedOn w:val="Navaden"/>
    <w:link w:val="BesedilooblakaZnak"/>
    <w:uiPriority w:val="99"/>
    <w:semiHidden/>
    <w:unhideWhenUsed/>
    <w:rsid w:val="00555F03"/>
    <w:pPr>
      <w:spacing w:after="0" w:line="240" w:lineRule="auto"/>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555F03"/>
    <w:rPr>
      <w:rFonts w:ascii="Times New Roman" w:hAnsi="Times New Roman" w:cs="Times New Roman"/>
      <w:sz w:val="18"/>
      <w:szCs w:val="18"/>
      <w:lang w:val="it-IT"/>
    </w:rPr>
  </w:style>
  <w:style w:type="paragraph" w:styleId="Glava">
    <w:name w:val="header"/>
    <w:basedOn w:val="Navaden"/>
    <w:link w:val="GlavaZnak"/>
    <w:uiPriority w:val="99"/>
    <w:semiHidden/>
    <w:unhideWhenUsed/>
    <w:rsid w:val="00A460C8"/>
    <w:pPr>
      <w:tabs>
        <w:tab w:val="center" w:pos="4513"/>
        <w:tab w:val="right" w:pos="9026"/>
      </w:tabs>
      <w:spacing w:after="0" w:line="240" w:lineRule="auto"/>
    </w:pPr>
  </w:style>
  <w:style w:type="character" w:customStyle="1" w:styleId="GlavaZnak">
    <w:name w:val="Glava Znak"/>
    <w:basedOn w:val="Privzetapisavaodstavka"/>
    <w:link w:val="Glava"/>
    <w:uiPriority w:val="99"/>
    <w:semiHidden/>
    <w:rsid w:val="00A460C8"/>
    <w:rPr>
      <w:lang w:val="it-IT"/>
    </w:rPr>
  </w:style>
  <w:style w:type="paragraph" w:styleId="Noga">
    <w:name w:val="footer"/>
    <w:basedOn w:val="Navaden"/>
    <w:link w:val="NogaZnak"/>
    <w:uiPriority w:val="99"/>
    <w:semiHidden/>
    <w:unhideWhenUsed/>
    <w:rsid w:val="00A460C8"/>
    <w:pPr>
      <w:tabs>
        <w:tab w:val="center" w:pos="4513"/>
        <w:tab w:val="right" w:pos="9026"/>
      </w:tabs>
      <w:spacing w:after="0" w:line="240" w:lineRule="auto"/>
    </w:pPr>
  </w:style>
  <w:style w:type="character" w:customStyle="1" w:styleId="NogaZnak">
    <w:name w:val="Noga Znak"/>
    <w:basedOn w:val="Privzetapisavaodstavka"/>
    <w:link w:val="Nog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89738">
      <w:bodyDiv w:val="1"/>
      <w:marLeft w:val="0"/>
      <w:marRight w:val="0"/>
      <w:marTop w:val="0"/>
      <w:marBottom w:val="0"/>
      <w:divBdr>
        <w:top w:val="none" w:sz="0" w:space="0" w:color="auto"/>
        <w:left w:val="none" w:sz="0" w:space="0" w:color="auto"/>
        <w:bottom w:val="none" w:sz="0" w:space="0" w:color="auto"/>
        <w:right w:val="none" w:sz="0" w:space="0" w:color="auto"/>
      </w:divBdr>
      <w:divsChild>
        <w:div w:id="692463764">
          <w:marLeft w:val="225"/>
          <w:marRight w:val="0"/>
          <w:marTop w:val="150"/>
          <w:marBottom w:val="300"/>
          <w:divBdr>
            <w:top w:val="none" w:sz="0" w:space="0" w:color="auto"/>
            <w:left w:val="none" w:sz="0" w:space="0" w:color="auto"/>
            <w:bottom w:val="none" w:sz="0" w:space="0" w:color="auto"/>
            <w:right w:val="none" w:sz="0" w:space="0" w:color="auto"/>
          </w:divBdr>
        </w:div>
        <w:div w:id="849757176">
          <w:marLeft w:val="0"/>
          <w:marRight w:val="0"/>
          <w:marTop w:val="0"/>
          <w:marBottom w:val="0"/>
          <w:divBdr>
            <w:top w:val="none" w:sz="0" w:space="0" w:color="auto"/>
            <w:left w:val="none" w:sz="0" w:space="0" w:color="auto"/>
            <w:bottom w:val="none" w:sz="0" w:space="0" w:color="auto"/>
            <w:right w:val="none" w:sz="0" w:space="0" w:color="auto"/>
          </w:divBdr>
          <w:divsChild>
            <w:div w:id="426731568">
              <w:marLeft w:val="225"/>
              <w:marRight w:val="0"/>
              <w:marTop w:val="600"/>
              <w:marBottom w:val="300"/>
              <w:divBdr>
                <w:top w:val="none" w:sz="0" w:space="0" w:color="auto"/>
                <w:left w:val="none" w:sz="0" w:space="0" w:color="auto"/>
                <w:bottom w:val="none" w:sz="0" w:space="0" w:color="auto"/>
                <w:right w:val="none" w:sz="0" w:space="0" w:color="auto"/>
              </w:divBdr>
              <w:divsChild>
                <w:div w:id="1383945032">
                  <w:marLeft w:val="0"/>
                  <w:marRight w:val="0"/>
                  <w:marTop w:val="0"/>
                  <w:marBottom w:val="0"/>
                  <w:divBdr>
                    <w:top w:val="none" w:sz="0" w:space="0" w:color="auto"/>
                    <w:left w:val="none" w:sz="0" w:space="0" w:color="auto"/>
                    <w:bottom w:val="none" w:sz="0" w:space="0" w:color="auto"/>
                    <w:right w:val="none" w:sz="0" w:space="0" w:color="auto"/>
                  </w:divBdr>
                  <w:divsChild>
                    <w:div w:id="15338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agreement.eu/"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diploma-supplemen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iki.uni-foundation.eu/display/MAID/MyAcademicI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programmes/erasmus-plus/resources/documents/guidelines-how-use-learning-agreement-studies_en" TargetMode="External"/><Relationship Id="rId20" Type="http://schemas.openxmlformats.org/officeDocument/2006/relationships/hyperlink" Target="https://ec.europa.eu/education/ects/users-guide/docs/ects-users-guide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earning-agreement.eu/" TargetMode="External"/><Relationship Id="rId23" Type="http://schemas.openxmlformats.org/officeDocument/2006/relationships/hyperlink" Target="https://europass.cedefop.europa.eu/en/resources/european-language-levels-cefr" TargetMode="External"/><Relationship Id="rId10" Type="http://schemas.openxmlformats.org/officeDocument/2006/relationships/endnotes" Target="endnotes.xml"/><Relationship Id="rId19"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guidelines-how-use-learning-agreement-studies_en" TargetMode="External"/><Relationship Id="rId22"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documentManagement/types"/>
    <ds:schemaRef ds:uri="http://schemas.microsoft.com/office/2006/metadata/properties"/>
    <ds:schemaRef ds:uri="3fb91a6a-179c-40e3-9f1d-e92656024331"/>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AFAE39A-AE4A-42FE-B6B9-DD1D09F86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1450</Words>
  <Characters>8268</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9699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Petra Zidar</cp:lastModifiedBy>
  <cp:revision>3</cp:revision>
  <cp:lastPrinted>2021-02-09T14:36:00Z</cp:lastPrinted>
  <dcterms:created xsi:type="dcterms:W3CDTF">2025-04-14T14:25:00Z</dcterms:created>
  <dcterms:modified xsi:type="dcterms:W3CDTF">2025-04-14T14:27:00Z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