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BD7B1" w14:textId="18E37964" w:rsidR="008C6DE1" w:rsidRDefault="00A63330" w:rsidP="008C6DE1">
      <w:pPr>
        <w:spacing w:after="0" w:line="240" w:lineRule="auto"/>
        <w:rPr>
          <w:rFonts w:eastAsia="Times New Roman" w:cs="Arial"/>
          <w:lang w:val="en-US" w:eastAsia="sl-SI"/>
        </w:rPr>
      </w:pPr>
      <w:r w:rsidRPr="00FB7870">
        <w:rPr>
          <w:rFonts w:eastAsia="Times New Roman" w:cs="Arial"/>
          <w:lang w:val="en-US" w:eastAsia="sl-SI"/>
        </w:rPr>
        <w:t>Nr.</w:t>
      </w:r>
      <w:r w:rsidR="008C6DE1" w:rsidRPr="00FB7870">
        <w:rPr>
          <w:rFonts w:eastAsia="Times New Roman" w:cs="Arial"/>
          <w:lang w:val="en-US" w:eastAsia="sl-SI"/>
        </w:rPr>
        <w:t xml:space="preserve">: </w:t>
      </w:r>
      <w:r w:rsidR="00993BE4" w:rsidRPr="00FB7870">
        <w:rPr>
          <w:rFonts w:eastAsia="Times New Roman" w:cs="Arial"/>
          <w:lang w:val="en-US" w:eastAsia="sl-SI"/>
        </w:rPr>
        <w:t xml:space="preserve">1450 – </w:t>
      </w:r>
      <w:r w:rsidR="00D04175">
        <w:rPr>
          <w:rFonts w:eastAsia="Times New Roman" w:cs="Arial"/>
          <w:lang w:val="en-US" w:eastAsia="sl-SI"/>
        </w:rPr>
        <w:t>06</w:t>
      </w:r>
      <w:r w:rsidR="00D50CE4">
        <w:rPr>
          <w:rFonts w:eastAsia="Times New Roman" w:cs="Arial"/>
          <w:lang w:val="en-US" w:eastAsia="sl-SI"/>
        </w:rPr>
        <w:t>/2</w:t>
      </w:r>
      <w:r w:rsidR="00D8371B">
        <w:rPr>
          <w:rFonts w:eastAsia="Times New Roman" w:cs="Arial"/>
          <w:lang w:val="en-US" w:eastAsia="sl-SI"/>
        </w:rPr>
        <w:t>3</w:t>
      </w:r>
    </w:p>
    <w:p w14:paraId="69B4C193" w14:textId="6D530900" w:rsidR="00983F57" w:rsidRPr="00FB7870" w:rsidRDefault="00983F57" w:rsidP="008C6DE1">
      <w:pPr>
        <w:spacing w:after="0" w:line="240" w:lineRule="auto"/>
        <w:rPr>
          <w:rFonts w:eastAsia="Times New Roman" w:cs="Arial"/>
          <w:lang w:val="en-US" w:eastAsia="sl-SI"/>
        </w:rPr>
      </w:pPr>
      <w:r>
        <w:rPr>
          <w:rFonts w:eastAsia="Times New Roman" w:cs="Arial"/>
          <w:lang w:val="en-US" w:eastAsia="sl-SI"/>
        </w:rPr>
        <w:t>Koper, 11.09.2023</w:t>
      </w:r>
    </w:p>
    <w:p w14:paraId="36905D61" w14:textId="51213B5C" w:rsidR="008766F3" w:rsidRPr="00FB7870" w:rsidRDefault="008766F3" w:rsidP="0070746E">
      <w:pPr>
        <w:spacing w:after="0" w:line="240" w:lineRule="auto"/>
        <w:jc w:val="center"/>
        <w:rPr>
          <w:rFonts w:eastAsia="Times New Roman" w:cs="Arial"/>
          <w:b/>
          <w:color w:val="365F91"/>
          <w:sz w:val="24"/>
          <w:szCs w:val="24"/>
          <w:lang w:val="en-US" w:eastAsia="sl-SI"/>
        </w:rPr>
      </w:pPr>
    </w:p>
    <w:p w14:paraId="2B6DE58D" w14:textId="58F912E5" w:rsidR="00BD54CC" w:rsidRPr="00FB7870" w:rsidRDefault="00BD54CC" w:rsidP="00FB7870">
      <w:pPr>
        <w:pBdr>
          <w:top w:val="single" w:sz="4" w:space="1" w:color="auto"/>
          <w:left w:val="single" w:sz="4" w:space="0" w:color="auto"/>
          <w:bottom w:val="single" w:sz="4" w:space="1" w:color="auto"/>
          <w:right w:val="single" w:sz="4" w:space="4" w:color="auto"/>
        </w:pBdr>
        <w:shd w:val="clear" w:color="auto" w:fill="FFC000"/>
        <w:jc w:val="both"/>
        <w:rPr>
          <w:rFonts w:ascii="Arial" w:hAnsi="Arial" w:cs="Arial"/>
          <w:lang w:val="en-US"/>
        </w:rPr>
      </w:pPr>
      <w:r w:rsidRPr="00FB7870">
        <w:rPr>
          <w:rFonts w:ascii="Arial" w:hAnsi="Arial" w:cs="Arial"/>
          <w:lang w:val="en-US"/>
        </w:rPr>
        <w:t xml:space="preserve">Unofficial translation of the </w:t>
      </w:r>
      <w:r w:rsidR="00FB7870" w:rsidRPr="00FB7870">
        <w:rPr>
          <w:rFonts w:ascii="Arial" w:hAnsi="Arial" w:cs="Arial"/>
          <w:lang w:val="en-US"/>
        </w:rPr>
        <w:t>“</w:t>
      </w:r>
      <w:r w:rsidRPr="00FB7870">
        <w:rPr>
          <w:rFonts w:ascii="Arial" w:hAnsi="Arial" w:cs="Arial"/>
          <w:lang w:val="en-US"/>
        </w:rPr>
        <w:t>Call</w:t>
      </w:r>
      <w:r w:rsidR="00FB7870" w:rsidRPr="00FB7870">
        <w:rPr>
          <w:rFonts w:ascii="Arial" w:hAnsi="Arial" w:cs="Arial"/>
          <w:lang w:val="en-US"/>
        </w:rPr>
        <w:t>”</w:t>
      </w:r>
      <w:r w:rsidRPr="00FB7870">
        <w:rPr>
          <w:rFonts w:ascii="Arial" w:hAnsi="Arial" w:cs="Arial"/>
          <w:lang w:val="en-US"/>
        </w:rPr>
        <w:t xml:space="preserve"> for information purposes. If there is any conflict or inconsistency between the Slovene and English version, the Slovene shall be the governing and prevailing version.</w:t>
      </w:r>
    </w:p>
    <w:p w14:paraId="608D9665" w14:textId="631AD5BE" w:rsidR="00A63330" w:rsidRPr="00FB7870" w:rsidRDefault="00BD54CC" w:rsidP="00A63330">
      <w:pPr>
        <w:spacing w:after="0" w:line="240" w:lineRule="auto"/>
        <w:jc w:val="center"/>
        <w:rPr>
          <w:rFonts w:eastAsia="Times New Roman" w:cs="Arial"/>
          <w:b/>
          <w:color w:val="365F91"/>
          <w:sz w:val="24"/>
          <w:szCs w:val="24"/>
          <w:lang w:val="en-US" w:eastAsia="sl-SI"/>
        </w:rPr>
      </w:pPr>
      <w:r w:rsidRPr="00FB7870">
        <w:rPr>
          <w:rFonts w:eastAsia="Times New Roman" w:cs="Arial"/>
          <w:b/>
          <w:color w:val="365F91"/>
          <w:sz w:val="24"/>
          <w:szCs w:val="24"/>
          <w:lang w:val="en-US" w:eastAsia="sl-SI"/>
        </w:rPr>
        <w:t xml:space="preserve">OPEN </w:t>
      </w:r>
      <w:r w:rsidR="00A63330" w:rsidRPr="00FB7870">
        <w:rPr>
          <w:rFonts w:eastAsia="Times New Roman" w:cs="Arial"/>
          <w:b/>
          <w:color w:val="365F91"/>
          <w:sz w:val="24"/>
          <w:szCs w:val="24"/>
          <w:lang w:val="en-US" w:eastAsia="sl-SI"/>
        </w:rPr>
        <w:t>CALL FOR</w:t>
      </w:r>
      <w:r w:rsidR="00D01680" w:rsidRPr="00FB7870">
        <w:rPr>
          <w:rFonts w:eastAsia="Times New Roman" w:cs="Arial"/>
          <w:b/>
          <w:color w:val="365F91"/>
          <w:sz w:val="24"/>
          <w:szCs w:val="24"/>
          <w:lang w:val="en-US" w:eastAsia="sl-SI"/>
        </w:rPr>
        <w:t xml:space="preserve"> APPLICATIONS FOR </w:t>
      </w:r>
      <w:r w:rsidR="00A63330" w:rsidRPr="00FB7870">
        <w:rPr>
          <w:rFonts w:eastAsia="Times New Roman" w:cs="Arial"/>
          <w:b/>
          <w:color w:val="365F91"/>
          <w:sz w:val="24"/>
          <w:szCs w:val="24"/>
          <w:lang w:val="en-US" w:eastAsia="sl-SI"/>
        </w:rPr>
        <w:t>CO-FINANCING</w:t>
      </w:r>
      <w:r w:rsidR="007F4121">
        <w:rPr>
          <w:rStyle w:val="Sprotnaopomba-sklic"/>
          <w:rFonts w:eastAsia="Times New Roman" w:cs="Arial"/>
          <w:b/>
          <w:color w:val="365F91"/>
          <w:sz w:val="24"/>
          <w:szCs w:val="24"/>
          <w:lang w:val="en-US" w:eastAsia="sl-SI"/>
        </w:rPr>
        <w:footnoteReference w:id="1"/>
      </w:r>
      <w:r w:rsidR="00A63330" w:rsidRPr="00FB7870">
        <w:rPr>
          <w:rFonts w:eastAsia="Times New Roman" w:cs="Arial"/>
          <w:b/>
          <w:color w:val="365F91"/>
          <w:sz w:val="24"/>
          <w:szCs w:val="24"/>
          <w:lang w:val="en-US" w:eastAsia="sl-SI"/>
        </w:rPr>
        <w:t xml:space="preserve"> OF THE MOBILITY</w:t>
      </w:r>
    </w:p>
    <w:p w14:paraId="32CF7ECD" w14:textId="6FE0BE6E" w:rsidR="00A63330" w:rsidRPr="00FB7870" w:rsidRDefault="00A63330" w:rsidP="00A63330">
      <w:pPr>
        <w:spacing w:after="0" w:line="240" w:lineRule="auto"/>
        <w:jc w:val="center"/>
        <w:rPr>
          <w:rFonts w:eastAsia="Times New Roman" w:cs="Arial"/>
          <w:b/>
          <w:color w:val="365F91"/>
          <w:sz w:val="24"/>
          <w:szCs w:val="24"/>
          <w:lang w:val="en-US" w:eastAsia="sl-SI"/>
        </w:rPr>
      </w:pPr>
      <w:r w:rsidRPr="00FB7870">
        <w:rPr>
          <w:rFonts w:eastAsia="Times New Roman" w:cs="Arial"/>
          <w:b/>
          <w:color w:val="365F91"/>
          <w:sz w:val="24"/>
          <w:szCs w:val="24"/>
          <w:lang w:val="en-US" w:eastAsia="sl-SI"/>
        </w:rPr>
        <w:t>FOR TEACHING</w:t>
      </w:r>
    </w:p>
    <w:p w14:paraId="77BFAAB0" w14:textId="225B837B" w:rsidR="00A63330" w:rsidRPr="00FB7870" w:rsidRDefault="00A63330" w:rsidP="00A63330">
      <w:pPr>
        <w:spacing w:after="0" w:line="240" w:lineRule="auto"/>
        <w:jc w:val="center"/>
        <w:rPr>
          <w:rFonts w:eastAsia="Times New Roman" w:cs="Arial"/>
          <w:b/>
          <w:color w:val="365F91"/>
          <w:sz w:val="24"/>
          <w:szCs w:val="24"/>
          <w:lang w:val="en-US" w:eastAsia="sl-SI"/>
        </w:rPr>
      </w:pPr>
      <w:r w:rsidRPr="00FB7870">
        <w:rPr>
          <w:rFonts w:eastAsia="Times New Roman" w:cs="Arial"/>
          <w:b/>
          <w:color w:val="365F91"/>
          <w:sz w:val="24"/>
          <w:szCs w:val="24"/>
          <w:lang w:val="en-US" w:eastAsia="sl-SI"/>
        </w:rPr>
        <w:t>WITHIN THE ERASMUS + (KA13</w:t>
      </w:r>
      <w:r w:rsidR="007F4121">
        <w:rPr>
          <w:rFonts w:eastAsia="Times New Roman" w:cs="Arial"/>
          <w:b/>
          <w:color w:val="365F91"/>
          <w:sz w:val="24"/>
          <w:szCs w:val="24"/>
          <w:lang w:val="en-US" w:eastAsia="sl-SI"/>
        </w:rPr>
        <w:t>1</w:t>
      </w:r>
      <w:r w:rsidRPr="00FB7870">
        <w:rPr>
          <w:rFonts w:eastAsia="Times New Roman" w:cs="Arial"/>
          <w:b/>
          <w:color w:val="365F91"/>
          <w:sz w:val="24"/>
          <w:szCs w:val="24"/>
          <w:lang w:val="en-US" w:eastAsia="sl-SI"/>
        </w:rPr>
        <w:t>) PROGRAM IN THE CONTRACT YEAR 20</w:t>
      </w:r>
      <w:r w:rsidR="00D50CE4">
        <w:rPr>
          <w:rFonts w:eastAsia="Times New Roman" w:cs="Arial"/>
          <w:b/>
          <w:color w:val="365F91"/>
          <w:sz w:val="24"/>
          <w:szCs w:val="24"/>
          <w:lang w:val="en-US" w:eastAsia="sl-SI"/>
        </w:rPr>
        <w:t>2</w:t>
      </w:r>
      <w:r w:rsidR="00D8371B">
        <w:rPr>
          <w:rFonts w:eastAsia="Times New Roman" w:cs="Arial"/>
          <w:b/>
          <w:color w:val="365F91"/>
          <w:sz w:val="24"/>
          <w:szCs w:val="24"/>
          <w:lang w:val="en-US" w:eastAsia="sl-SI"/>
        </w:rPr>
        <w:t>2</w:t>
      </w:r>
    </w:p>
    <w:p w14:paraId="297F74C7" w14:textId="19AFD169" w:rsidR="00A63330" w:rsidRPr="00FB7870" w:rsidRDefault="00A63330" w:rsidP="0070746E">
      <w:pPr>
        <w:spacing w:after="0" w:line="240" w:lineRule="auto"/>
        <w:jc w:val="center"/>
        <w:rPr>
          <w:rFonts w:eastAsia="Times New Roman" w:cs="Arial"/>
          <w:b/>
          <w:color w:val="365F91"/>
          <w:sz w:val="24"/>
          <w:szCs w:val="24"/>
          <w:lang w:val="en-US" w:eastAsia="sl-SI"/>
        </w:rPr>
      </w:pPr>
    </w:p>
    <w:p w14:paraId="35A139E3" w14:textId="77777777" w:rsidR="00A63330" w:rsidRPr="00FB7870" w:rsidRDefault="00A63330" w:rsidP="0070746E">
      <w:pPr>
        <w:spacing w:after="0" w:line="240" w:lineRule="auto"/>
        <w:jc w:val="center"/>
        <w:rPr>
          <w:rFonts w:eastAsia="Times New Roman" w:cs="Arial"/>
          <w:b/>
          <w:color w:val="365F91"/>
          <w:sz w:val="24"/>
          <w:szCs w:val="24"/>
          <w:lang w:val="en-US" w:eastAsia="sl-SI"/>
        </w:rPr>
      </w:pPr>
    </w:p>
    <w:p w14:paraId="5B5B355E" w14:textId="33ADED95" w:rsidR="00263DAE" w:rsidRPr="00FB7870" w:rsidRDefault="00FB7870" w:rsidP="0033505C">
      <w:pPr>
        <w:pStyle w:val="Odstavekseznama"/>
        <w:numPr>
          <w:ilvl w:val="0"/>
          <w:numId w:val="1"/>
        </w:numPr>
        <w:ind w:left="284" w:hanging="284"/>
        <w:jc w:val="both"/>
        <w:rPr>
          <w:rFonts w:eastAsia="Times New Roman" w:cs="Arial"/>
          <w:b/>
          <w:color w:val="365F91"/>
          <w:lang w:val="en-US"/>
        </w:rPr>
      </w:pPr>
      <w:r w:rsidRPr="00FB7870">
        <w:rPr>
          <w:rFonts w:eastAsia="Times New Roman" w:cs="Arial"/>
          <w:b/>
          <w:color w:val="365F91"/>
          <w:lang w:val="en-US"/>
        </w:rPr>
        <w:t xml:space="preserve">Introduction </w:t>
      </w:r>
    </w:p>
    <w:p w14:paraId="315DFF00" w14:textId="61D75BEC" w:rsidR="008B0FC9" w:rsidRPr="00FB7870" w:rsidRDefault="000345BA" w:rsidP="00A64736">
      <w:pPr>
        <w:spacing w:after="0" w:line="240" w:lineRule="auto"/>
        <w:jc w:val="both"/>
        <w:rPr>
          <w:lang w:val="en-US"/>
        </w:rPr>
      </w:pPr>
      <w:r w:rsidRPr="00FB7870">
        <w:rPr>
          <w:lang w:val="en-US"/>
        </w:rPr>
        <w:t xml:space="preserve">On the basis of the European Commission's approved funding, the Centre of the Republic of Slovenia for Mobility and European Educational and Training </w:t>
      </w:r>
      <w:proofErr w:type="spellStart"/>
      <w:r w:rsidRPr="00FB7870">
        <w:rPr>
          <w:lang w:val="en-US"/>
        </w:rPr>
        <w:t>Programmes</w:t>
      </w:r>
      <w:proofErr w:type="spellEnd"/>
      <w:r w:rsidRPr="00FB7870">
        <w:rPr>
          <w:lang w:val="en-US"/>
        </w:rPr>
        <w:t xml:space="preserve"> (CMEPIUS) has granted to the University of Primorska (UP) funds for co-financing the mobility for teaching ("Staff mobility for teac</w:t>
      </w:r>
      <w:r w:rsidR="00D50CE4">
        <w:rPr>
          <w:lang w:val="en-US"/>
        </w:rPr>
        <w:t xml:space="preserve">hing") in the amount of € </w:t>
      </w:r>
      <w:r w:rsidR="00D8371B" w:rsidRPr="00D8371B">
        <w:rPr>
          <w:lang w:val="en-US"/>
        </w:rPr>
        <w:t>27.445</w:t>
      </w:r>
      <w:r w:rsidR="00D50CE4">
        <w:rPr>
          <w:lang w:val="en-US"/>
        </w:rPr>
        <w:t>,</w:t>
      </w:r>
      <w:r w:rsidRPr="00FB7870">
        <w:rPr>
          <w:lang w:val="en-US"/>
        </w:rPr>
        <w:t>00.</w:t>
      </w:r>
    </w:p>
    <w:p w14:paraId="39F954DD" w14:textId="77777777" w:rsidR="00A64736" w:rsidRPr="00FB7870" w:rsidRDefault="00A64736" w:rsidP="00A64736">
      <w:pPr>
        <w:spacing w:after="0" w:line="240" w:lineRule="auto"/>
        <w:jc w:val="both"/>
        <w:rPr>
          <w:lang w:val="en-US"/>
        </w:rPr>
      </w:pPr>
    </w:p>
    <w:p w14:paraId="6ED6F03B" w14:textId="76002FCF" w:rsidR="000345BA" w:rsidRDefault="000345BA" w:rsidP="00A64736">
      <w:pPr>
        <w:spacing w:after="0" w:line="240" w:lineRule="auto"/>
        <w:jc w:val="both"/>
        <w:rPr>
          <w:lang w:val="en-US"/>
        </w:rPr>
      </w:pPr>
      <w:r w:rsidRPr="00FB7870">
        <w:rPr>
          <w:lang w:val="en-US"/>
        </w:rPr>
        <w:t>The mobility activities are expected to produce the following outcomes:</w:t>
      </w:r>
    </w:p>
    <w:p w14:paraId="00371FAC" w14:textId="77777777" w:rsidR="007F4121" w:rsidRPr="00FB7870" w:rsidRDefault="007F4121" w:rsidP="00A64736">
      <w:pPr>
        <w:spacing w:after="0" w:line="240" w:lineRule="auto"/>
        <w:jc w:val="both"/>
        <w:rPr>
          <w:lang w:val="en-US"/>
        </w:rPr>
      </w:pPr>
    </w:p>
    <w:p w14:paraId="45B0DB19" w14:textId="5DEFD107" w:rsidR="007F4121" w:rsidRPr="007F4121" w:rsidRDefault="007F4121" w:rsidP="007F4121">
      <w:pPr>
        <w:pStyle w:val="Odstavekseznama"/>
        <w:numPr>
          <w:ilvl w:val="0"/>
          <w:numId w:val="31"/>
        </w:numPr>
        <w:spacing w:after="0" w:line="240" w:lineRule="auto"/>
        <w:jc w:val="both"/>
        <w:rPr>
          <w:lang w:val="en-US"/>
        </w:rPr>
      </w:pPr>
      <w:r w:rsidRPr="007F4121">
        <w:rPr>
          <w:lang w:val="en-US"/>
        </w:rPr>
        <w:t>Shar</w:t>
      </w:r>
      <w:r>
        <w:rPr>
          <w:lang w:val="en-US"/>
        </w:rPr>
        <w:t xml:space="preserve">ing of the </w:t>
      </w:r>
      <w:r w:rsidRPr="007F4121">
        <w:rPr>
          <w:lang w:val="en-US"/>
        </w:rPr>
        <w:t>expertise;</w:t>
      </w:r>
    </w:p>
    <w:p w14:paraId="2CD22227" w14:textId="4BC5A708" w:rsidR="007F4121" w:rsidRPr="007F4121" w:rsidRDefault="007F4121" w:rsidP="007F4121">
      <w:pPr>
        <w:pStyle w:val="Odstavekseznama"/>
        <w:numPr>
          <w:ilvl w:val="0"/>
          <w:numId w:val="31"/>
        </w:numPr>
        <w:spacing w:after="0" w:line="240" w:lineRule="auto"/>
        <w:jc w:val="both"/>
        <w:rPr>
          <w:lang w:val="en-US"/>
        </w:rPr>
      </w:pPr>
      <w:r w:rsidRPr="007F4121">
        <w:rPr>
          <w:lang w:val="en-US"/>
        </w:rPr>
        <w:t>get to know new teaching environments;</w:t>
      </w:r>
    </w:p>
    <w:p w14:paraId="1475045E" w14:textId="07421AAD" w:rsidR="007F4121" w:rsidRPr="007F4121" w:rsidRDefault="007F4121" w:rsidP="007F4121">
      <w:pPr>
        <w:pStyle w:val="Odstavekseznama"/>
        <w:numPr>
          <w:ilvl w:val="0"/>
          <w:numId w:val="31"/>
        </w:numPr>
        <w:spacing w:after="0" w:line="240" w:lineRule="auto"/>
        <w:jc w:val="both"/>
        <w:rPr>
          <w:lang w:val="en-US"/>
        </w:rPr>
      </w:pPr>
      <w:r w:rsidRPr="007F4121">
        <w:rPr>
          <w:lang w:val="en-US"/>
        </w:rPr>
        <w:t>acquired new innovative pedagogical skills, skills in the field of curriculum design and digital skills;</w:t>
      </w:r>
    </w:p>
    <w:p w14:paraId="68354796" w14:textId="1AB7834B" w:rsidR="007F4121" w:rsidRPr="007F4121" w:rsidRDefault="007F4121" w:rsidP="007F4121">
      <w:pPr>
        <w:pStyle w:val="Odstavekseznama"/>
        <w:numPr>
          <w:ilvl w:val="0"/>
          <w:numId w:val="31"/>
        </w:numPr>
        <w:spacing w:after="0" w:line="240" w:lineRule="auto"/>
        <w:jc w:val="both"/>
        <w:rPr>
          <w:lang w:val="en-US"/>
        </w:rPr>
      </w:pPr>
      <w:r w:rsidRPr="007F4121">
        <w:rPr>
          <w:lang w:val="en-US"/>
        </w:rPr>
        <w:t>connect with colleagues abroad in order to develop joint activities to achieve the goals of the program;</w:t>
      </w:r>
    </w:p>
    <w:p w14:paraId="11EB62D5" w14:textId="4E8B47C3" w:rsidR="00A64736" w:rsidRDefault="007F4121" w:rsidP="007F4121">
      <w:pPr>
        <w:pStyle w:val="Odstavekseznama"/>
        <w:numPr>
          <w:ilvl w:val="0"/>
          <w:numId w:val="31"/>
        </w:numPr>
        <w:spacing w:after="0" w:line="240" w:lineRule="auto"/>
        <w:jc w:val="both"/>
        <w:rPr>
          <w:lang w:val="en-US"/>
        </w:rPr>
      </w:pPr>
      <w:r w:rsidRPr="007F4121">
        <w:rPr>
          <w:lang w:val="en-US"/>
        </w:rPr>
        <w:t>exchange</w:t>
      </w:r>
      <w:r>
        <w:rPr>
          <w:lang w:val="en-US"/>
        </w:rPr>
        <w:t xml:space="preserve"> of</w:t>
      </w:r>
      <w:r w:rsidRPr="007F4121">
        <w:rPr>
          <w:lang w:val="en-US"/>
        </w:rPr>
        <w:t xml:space="preserve"> good practices and strengthen</w:t>
      </w:r>
      <w:r>
        <w:rPr>
          <w:lang w:val="en-US"/>
        </w:rPr>
        <w:t>ing of the</w:t>
      </w:r>
      <w:r w:rsidRPr="007F4121">
        <w:rPr>
          <w:lang w:val="en-US"/>
        </w:rPr>
        <w:t xml:space="preserve"> cooperation between higher education institutions;</w:t>
      </w:r>
    </w:p>
    <w:p w14:paraId="504CD74F" w14:textId="4F48E7C9" w:rsidR="00D8371B" w:rsidRPr="007F4121" w:rsidRDefault="00D8371B" w:rsidP="007F4121">
      <w:pPr>
        <w:pStyle w:val="Odstavekseznama"/>
        <w:numPr>
          <w:ilvl w:val="0"/>
          <w:numId w:val="31"/>
        </w:numPr>
        <w:spacing w:after="0" w:line="240" w:lineRule="auto"/>
        <w:jc w:val="both"/>
        <w:rPr>
          <w:lang w:val="en-US"/>
        </w:rPr>
      </w:pPr>
      <w:r w:rsidRPr="00D8371B">
        <w:rPr>
          <w:lang w:val="en-US"/>
        </w:rPr>
        <w:t>better prepare students for the world of work.</w:t>
      </w:r>
    </w:p>
    <w:p w14:paraId="78E21AB1" w14:textId="7DACC592" w:rsidR="007F4121" w:rsidRDefault="007F4121" w:rsidP="007F4121">
      <w:pPr>
        <w:spacing w:after="0" w:line="240" w:lineRule="auto"/>
        <w:jc w:val="both"/>
        <w:rPr>
          <w:lang w:val="en-US"/>
        </w:rPr>
      </w:pPr>
    </w:p>
    <w:p w14:paraId="3DDC21ED" w14:textId="3D956AE0" w:rsidR="007F4121" w:rsidRDefault="007F4121" w:rsidP="007F4121">
      <w:pPr>
        <w:spacing w:after="0" w:line="240" w:lineRule="auto"/>
        <w:jc w:val="both"/>
        <w:rPr>
          <w:lang w:val="en-US"/>
        </w:rPr>
      </w:pPr>
      <w:r w:rsidRPr="007F4121">
        <w:rPr>
          <w:lang w:val="en-US"/>
        </w:rPr>
        <w:t>In addition, it aims to promote the development of transnational and transdisciplinary curricula and innovative ways of learning and teaching, including online collaboration, inquiry-based learning and challenge-based approaches, with the aim of solving societal challenges.</w:t>
      </w:r>
    </w:p>
    <w:p w14:paraId="2831DA42" w14:textId="77777777" w:rsidR="007F4121" w:rsidRPr="00FB7870" w:rsidRDefault="007F4121" w:rsidP="007F4121">
      <w:pPr>
        <w:spacing w:after="0" w:line="240" w:lineRule="auto"/>
        <w:jc w:val="both"/>
        <w:rPr>
          <w:lang w:val="en-US"/>
        </w:rPr>
      </w:pPr>
    </w:p>
    <w:p w14:paraId="1795CD50" w14:textId="081D1375" w:rsidR="00B309D9" w:rsidRPr="00FB7870" w:rsidRDefault="00B309D9" w:rsidP="00751674">
      <w:pPr>
        <w:jc w:val="both"/>
        <w:rPr>
          <w:lang w:val="en-US"/>
        </w:rPr>
      </w:pPr>
      <w:r w:rsidRPr="00FB7870">
        <w:rPr>
          <w:lang w:val="en-US"/>
        </w:rPr>
        <w:t xml:space="preserve">The host organization </w:t>
      </w:r>
      <w:r w:rsidR="00CA6AF0" w:rsidRPr="00FB7870">
        <w:rPr>
          <w:lang w:val="en-US"/>
        </w:rPr>
        <w:t>must</w:t>
      </w:r>
      <w:r w:rsidRPr="00FB7870">
        <w:rPr>
          <w:lang w:val="en-US"/>
        </w:rPr>
        <w:t xml:space="preserve"> be a higher education institution holding </w:t>
      </w:r>
      <w:r w:rsidR="00FB7870">
        <w:rPr>
          <w:lang w:val="en-US"/>
        </w:rPr>
        <w:t>the</w:t>
      </w:r>
      <w:r w:rsidRPr="00FB7870">
        <w:rPr>
          <w:lang w:val="en-US"/>
        </w:rPr>
        <w:t xml:space="preserve"> </w:t>
      </w:r>
      <w:r w:rsidR="0032409D" w:rsidRPr="00FB7870">
        <w:rPr>
          <w:lang w:val="en-US"/>
        </w:rPr>
        <w:t>ECHE</w:t>
      </w:r>
      <w:r w:rsidR="0032409D" w:rsidRPr="00FB7870">
        <w:rPr>
          <w:rStyle w:val="Sprotnaopomba-sklic"/>
          <w:lang w:val="en-US"/>
        </w:rPr>
        <w:footnoteReference w:id="2"/>
      </w:r>
      <w:r w:rsidRPr="00FB7870">
        <w:rPr>
          <w:lang w:val="en-US"/>
        </w:rPr>
        <w:t xml:space="preserve"> charter. </w:t>
      </w:r>
      <w:r w:rsidR="0032409D" w:rsidRPr="00FB7870">
        <w:rPr>
          <w:lang w:val="en-US"/>
        </w:rPr>
        <w:t>The participants can undergo the m</w:t>
      </w:r>
      <w:r w:rsidRPr="00FB7870">
        <w:rPr>
          <w:lang w:val="en-US"/>
        </w:rPr>
        <w:t xml:space="preserve">obility </w:t>
      </w:r>
      <w:r w:rsidRPr="00FB7870">
        <w:rPr>
          <w:b/>
          <w:bCs/>
          <w:lang w:val="en-US"/>
        </w:rPr>
        <w:t xml:space="preserve">in the </w:t>
      </w:r>
      <w:r w:rsidR="0032409D" w:rsidRPr="00FB7870">
        <w:rPr>
          <w:b/>
          <w:bCs/>
          <w:lang w:val="en-US"/>
        </w:rPr>
        <w:t xml:space="preserve">Program </w:t>
      </w:r>
      <w:r w:rsidRPr="00FB7870">
        <w:rPr>
          <w:b/>
          <w:bCs/>
          <w:lang w:val="en-US"/>
        </w:rPr>
        <w:t>countries, i</w:t>
      </w:r>
      <w:r w:rsidR="0032409D" w:rsidRPr="00FB7870">
        <w:rPr>
          <w:b/>
          <w:bCs/>
          <w:lang w:val="en-US"/>
        </w:rPr>
        <w:t>.</w:t>
      </w:r>
      <w:r w:rsidRPr="00FB7870">
        <w:rPr>
          <w:b/>
          <w:bCs/>
          <w:lang w:val="en-US"/>
        </w:rPr>
        <w:t xml:space="preserve">e. all Member States of the European Union, in Liechtenstein, Turkey, Serbia, the Republic of Northern Macedonia, Norway </w:t>
      </w:r>
      <w:r w:rsidRPr="00FB7870">
        <w:rPr>
          <w:b/>
          <w:bCs/>
          <w:lang w:val="en-US"/>
        </w:rPr>
        <w:lastRenderedPageBreak/>
        <w:t>and Iceland</w:t>
      </w:r>
      <w:r w:rsidRPr="00FB7870">
        <w:rPr>
          <w:lang w:val="en-US"/>
        </w:rPr>
        <w:t xml:space="preserve">, at </w:t>
      </w:r>
      <w:r w:rsidR="0032409D" w:rsidRPr="00FB7870">
        <w:rPr>
          <w:lang w:val="en-US"/>
        </w:rPr>
        <w:t xml:space="preserve">the </w:t>
      </w:r>
      <w:r w:rsidRPr="00FB7870">
        <w:rPr>
          <w:lang w:val="en-US"/>
        </w:rPr>
        <w:t>higher education institutions with which UP or an UP member has an Erasmus+ bilateral agreement.</w:t>
      </w:r>
    </w:p>
    <w:p w14:paraId="70F5CDDE" w14:textId="032D4AAE" w:rsidR="00D01680" w:rsidRPr="00FB7870" w:rsidRDefault="00D01680" w:rsidP="00D01680">
      <w:pPr>
        <w:jc w:val="both"/>
        <w:rPr>
          <w:lang w:val="en-US"/>
        </w:rPr>
      </w:pPr>
      <w:r w:rsidRPr="00FB7870">
        <w:rPr>
          <w:lang w:val="en-US"/>
        </w:rPr>
        <w:t>The list of bilateral agreements (BA) is published as an Annex to the Call for Applications (</w:t>
      </w:r>
      <w:r w:rsidRPr="00FB7870">
        <w:rPr>
          <w:b/>
          <w:bCs/>
          <w:lang w:val="en-US"/>
        </w:rPr>
        <w:t>Annex N</w:t>
      </w:r>
      <w:r w:rsidR="00FB7870">
        <w:rPr>
          <w:b/>
          <w:bCs/>
          <w:lang w:val="en-US"/>
        </w:rPr>
        <w:t>o</w:t>
      </w:r>
      <w:r w:rsidR="00D13C0E">
        <w:rPr>
          <w:b/>
          <w:bCs/>
          <w:lang w:val="en-US"/>
        </w:rPr>
        <w:t>. 1</w:t>
      </w:r>
      <w:r w:rsidRPr="00FB7870">
        <w:rPr>
          <w:b/>
          <w:bCs/>
          <w:lang w:val="en-US"/>
        </w:rPr>
        <w:t xml:space="preserve"> - List of Erasmus+ bilateral agreements for teaching</w:t>
      </w:r>
      <w:r w:rsidRPr="00FB7870">
        <w:rPr>
          <w:lang w:val="en-US"/>
        </w:rPr>
        <w:t>) on the UP website.</w:t>
      </w:r>
    </w:p>
    <w:p w14:paraId="713C01D2" w14:textId="5F7BB1D4" w:rsidR="00CA6AF0" w:rsidRPr="00FB7870" w:rsidRDefault="00CA6AF0" w:rsidP="00172216">
      <w:pPr>
        <w:jc w:val="both"/>
        <w:rPr>
          <w:lang w:val="en-US"/>
        </w:rPr>
      </w:pPr>
      <w:r w:rsidRPr="00FB7870">
        <w:rPr>
          <w:lang w:val="en-US"/>
        </w:rPr>
        <w:t xml:space="preserve">Staff must carry out their </w:t>
      </w:r>
      <w:r w:rsidR="007F4121">
        <w:rPr>
          <w:lang w:val="en-US"/>
        </w:rPr>
        <w:t xml:space="preserve">physical </w:t>
      </w:r>
      <w:r w:rsidRPr="00FB7870">
        <w:rPr>
          <w:lang w:val="en-US"/>
        </w:rPr>
        <w:t xml:space="preserve">mobility activity in any Programme Country different from the country of the sending </w:t>
      </w:r>
      <w:r w:rsidR="00FB7870" w:rsidRPr="00FB7870">
        <w:rPr>
          <w:lang w:val="en-US"/>
        </w:rPr>
        <w:t>organization</w:t>
      </w:r>
      <w:r w:rsidRPr="00FB7870">
        <w:rPr>
          <w:lang w:val="en-US"/>
        </w:rPr>
        <w:t xml:space="preserve"> and the staff country of residence</w:t>
      </w:r>
      <w:r w:rsidR="00B63205" w:rsidRPr="00FB7870">
        <w:rPr>
          <w:lang w:val="en-US"/>
        </w:rPr>
        <w:t xml:space="preserve"> (temporary or permanent)</w:t>
      </w:r>
      <w:r w:rsidRPr="00FB7870">
        <w:rPr>
          <w:lang w:val="en-US"/>
        </w:rPr>
        <w:t>.</w:t>
      </w:r>
    </w:p>
    <w:p w14:paraId="0FFA5533" w14:textId="4A16A5B4" w:rsidR="00D01680" w:rsidRPr="00FB7870" w:rsidRDefault="00D01680" w:rsidP="00D01680">
      <w:pPr>
        <w:jc w:val="both"/>
        <w:rPr>
          <w:lang w:val="en-US"/>
        </w:rPr>
      </w:pPr>
      <w:r w:rsidRPr="00FB7870">
        <w:rPr>
          <w:lang w:val="en-US"/>
        </w:rPr>
        <w:t xml:space="preserve">The host institution must agree </w:t>
      </w:r>
      <w:r w:rsidR="00CA6AF0" w:rsidRPr="00FB7870">
        <w:rPr>
          <w:lang w:val="en-US"/>
        </w:rPr>
        <w:t>with</w:t>
      </w:r>
      <w:r w:rsidRPr="00FB7870">
        <w:rPr>
          <w:lang w:val="en-US"/>
        </w:rPr>
        <w:t xml:space="preserve"> the </w:t>
      </w:r>
      <w:r w:rsidR="00CA6AF0" w:rsidRPr="00FB7870">
        <w:rPr>
          <w:lang w:val="en-US"/>
        </w:rPr>
        <w:t xml:space="preserve">mobility </w:t>
      </w:r>
      <w:r w:rsidRPr="00FB7870">
        <w:rPr>
          <w:lang w:val="en-US"/>
        </w:rPr>
        <w:t xml:space="preserve">program </w:t>
      </w:r>
      <w:r w:rsidR="00FB7870">
        <w:rPr>
          <w:lang w:val="en-US"/>
        </w:rPr>
        <w:t>of</w:t>
      </w:r>
      <w:r w:rsidRPr="00FB7870">
        <w:rPr>
          <w:lang w:val="en-US"/>
        </w:rPr>
        <w:t xml:space="preserve"> the visit</w:t>
      </w:r>
      <w:r w:rsidR="00D50CE4">
        <w:rPr>
          <w:lang w:val="en-US"/>
        </w:rPr>
        <w:t>ing teacher (Erasmus+</w:t>
      </w:r>
      <w:r w:rsidRPr="00FB7870">
        <w:rPr>
          <w:lang w:val="en-US"/>
        </w:rPr>
        <w:t xml:space="preserve"> Mobility agreement for Staff mobility for teaching) before the start of the mobility period.</w:t>
      </w:r>
    </w:p>
    <w:p w14:paraId="6D79BF44" w14:textId="305ED979" w:rsidR="00057FC3" w:rsidRPr="00FB7870" w:rsidRDefault="00CA6AF0" w:rsidP="00057FC3">
      <w:pPr>
        <w:pStyle w:val="Odstavekseznama"/>
        <w:numPr>
          <w:ilvl w:val="0"/>
          <w:numId w:val="1"/>
        </w:numPr>
        <w:ind w:left="284" w:hanging="284"/>
        <w:jc w:val="both"/>
        <w:rPr>
          <w:rFonts w:eastAsia="Times New Roman" w:cs="Arial"/>
          <w:b/>
          <w:color w:val="365F91"/>
          <w:lang w:val="en-US"/>
        </w:rPr>
      </w:pPr>
      <w:r w:rsidRPr="00FB7870">
        <w:rPr>
          <w:rFonts w:eastAsia="Times New Roman" w:cs="Arial"/>
          <w:b/>
          <w:color w:val="365F91"/>
          <w:lang w:val="en-US"/>
        </w:rPr>
        <w:t>Period of the duration of the mobility</w:t>
      </w:r>
    </w:p>
    <w:p w14:paraId="02AFDCC5" w14:textId="25BE09EE" w:rsidR="00471D04" w:rsidRPr="00FB7870" w:rsidRDefault="00D8371B" w:rsidP="00E948ED">
      <w:pPr>
        <w:jc w:val="both"/>
        <w:rPr>
          <w:lang w:val="en-US"/>
        </w:rPr>
      </w:pPr>
      <w:r>
        <w:rPr>
          <w:lang w:val="en-US"/>
        </w:rPr>
        <w:t>Physical m</w:t>
      </w:r>
      <w:r w:rsidR="00471D04" w:rsidRPr="00FB7870">
        <w:rPr>
          <w:lang w:val="en-US"/>
        </w:rPr>
        <w:t xml:space="preserve">obility can last at least 2 days up to 2 months maximum, which does not include travel time (up to 2 days for a return trip </w:t>
      </w:r>
      <w:r w:rsidR="00497719" w:rsidRPr="00FB7870">
        <w:rPr>
          <w:lang w:val="en-US"/>
        </w:rPr>
        <w:t>can be</w:t>
      </w:r>
      <w:r w:rsidR="00471D04" w:rsidRPr="00FB7870">
        <w:rPr>
          <w:lang w:val="en-US"/>
        </w:rPr>
        <w:t xml:space="preserve"> added </w:t>
      </w:r>
      <w:r w:rsidR="00497719" w:rsidRPr="00FB7870">
        <w:rPr>
          <w:lang w:val="en-US"/>
        </w:rPr>
        <w:t>as</w:t>
      </w:r>
      <w:r w:rsidR="00471D04" w:rsidRPr="00FB7870">
        <w:rPr>
          <w:lang w:val="en-US"/>
        </w:rPr>
        <w:t xml:space="preserve"> mobility days).</w:t>
      </w:r>
      <w:r w:rsidR="007F4121">
        <w:rPr>
          <w:lang w:val="en-US"/>
        </w:rPr>
        <w:t xml:space="preserve"> </w:t>
      </w:r>
      <w:r w:rsidR="007F4121" w:rsidRPr="007F4121">
        <w:rPr>
          <w:lang w:val="en-US"/>
        </w:rPr>
        <w:t>The days of mobility must be consecutive for a minimum duration.</w:t>
      </w:r>
    </w:p>
    <w:p w14:paraId="3A21B019" w14:textId="62C19ED2" w:rsidR="00497719" w:rsidRPr="00FB7870" w:rsidRDefault="00497719" w:rsidP="00F27969">
      <w:pPr>
        <w:jc w:val="both"/>
        <w:rPr>
          <w:b/>
          <w:bCs/>
          <w:lang w:val="en-US"/>
        </w:rPr>
      </w:pPr>
      <w:r w:rsidRPr="00FB7870">
        <w:rPr>
          <w:lang w:val="en-US"/>
        </w:rPr>
        <w:t xml:space="preserve">A teaching activity </w:t>
      </w:r>
      <w:r w:rsidR="00FB7870">
        <w:rPr>
          <w:lang w:val="en-US"/>
        </w:rPr>
        <w:t>must</w:t>
      </w:r>
      <w:r w:rsidRPr="00FB7870">
        <w:rPr>
          <w:lang w:val="en-US"/>
        </w:rPr>
        <w:t xml:space="preserve"> comprise </w:t>
      </w:r>
      <w:r w:rsidRPr="00FB7870">
        <w:rPr>
          <w:b/>
          <w:bCs/>
          <w:lang w:val="en-US"/>
        </w:rPr>
        <w:t>a minimum of 8 hours of teaching per week (or any shorter period of stay).</w:t>
      </w:r>
      <w:r w:rsidR="00D8371B" w:rsidRPr="00D8371B">
        <w:rPr>
          <w:lang w:val="en-US"/>
        </w:rPr>
        <w:t xml:space="preserve"> </w:t>
      </w:r>
      <w:r w:rsidR="00D8371B" w:rsidRPr="00FB7870">
        <w:rPr>
          <w:lang w:val="en-US"/>
        </w:rPr>
        <w:t>If the mobility lasts longer than one week, the minimum number of teaching hours for an incomplete week should be proportional to the duration of that week.</w:t>
      </w:r>
    </w:p>
    <w:p w14:paraId="7D4AE55E" w14:textId="598ED85E" w:rsidR="00497719" w:rsidRPr="00FB7870" w:rsidRDefault="00497719" w:rsidP="00497719">
      <w:pPr>
        <w:jc w:val="both"/>
        <w:rPr>
          <w:lang w:val="en-US"/>
        </w:rPr>
      </w:pPr>
      <w:r w:rsidRPr="00FB7870">
        <w:rPr>
          <w:lang w:val="en-US"/>
        </w:rPr>
        <w:t xml:space="preserve">It is also possible </w:t>
      </w:r>
      <w:r w:rsidRPr="00FB7870">
        <w:rPr>
          <w:b/>
          <w:bCs/>
          <w:lang w:val="en-US"/>
        </w:rPr>
        <w:t>to combine the teaching activity with the training activity</w:t>
      </w:r>
      <w:r w:rsidRPr="00FB7870">
        <w:rPr>
          <w:lang w:val="en-US"/>
        </w:rPr>
        <w:t xml:space="preserve">, which </w:t>
      </w:r>
      <w:r w:rsidR="004956B2" w:rsidRPr="00FB7870">
        <w:rPr>
          <w:lang w:val="en-US"/>
        </w:rPr>
        <w:t>must</w:t>
      </w:r>
      <w:r w:rsidRPr="00FB7870">
        <w:rPr>
          <w:lang w:val="en-US"/>
        </w:rPr>
        <w:t xml:space="preserve"> be clearly evident from the mobility program for the purpose of teaching (</w:t>
      </w:r>
      <w:r w:rsidR="00FB7870">
        <w:rPr>
          <w:lang w:val="en-US"/>
        </w:rPr>
        <w:t>in</w:t>
      </w:r>
      <w:r w:rsidR="00FC2C9C" w:rsidRPr="00FB7870">
        <w:rPr>
          <w:lang w:val="en-US"/>
        </w:rPr>
        <w:t xml:space="preserve"> </w:t>
      </w:r>
      <w:r w:rsidRPr="00FB7870">
        <w:rPr>
          <w:lang w:val="en-US"/>
        </w:rPr>
        <w:t xml:space="preserve">point I. Proposed mobility program the option »Training </w:t>
      </w:r>
      <w:r w:rsidR="00FC2C9C" w:rsidRPr="00FB7870">
        <w:rPr>
          <w:lang w:val="en-US"/>
        </w:rPr>
        <w:t xml:space="preserve">activity to </w:t>
      </w:r>
      <w:r w:rsidRPr="00FB7870">
        <w:rPr>
          <w:lang w:val="en-US"/>
        </w:rPr>
        <w:t xml:space="preserve">develop pedagogical and/or </w:t>
      </w:r>
      <w:r w:rsidR="00FC2C9C" w:rsidRPr="00FB7870">
        <w:rPr>
          <w:lang w:val="en-US"/>
        </w:rPr>
        <w:t xml:space="preserve">curriculum  design </w:t>
      </w:r>
      <w:r w:rsidRPr="00FB7870">
        <w:rPr>
          <w:lang w:val="en-US"/>
        </w:rPr>
        <w:t>skills"</w:t>
      </w:r>
      <w:r w:rsidR="00FC2C9C" w:rsidRPr="00FB7870">
        <w:rPr>
          <w:lang w:val="en-US"/>
        </w:rPr>
        <w:t xml:space="preserve"> </w:t>
      </w:r>
      <w:r w:rsidR="004956B2" w:rsidRPr="00FB7870">
        <w:rPr>
          <w:lang w:val="en-US"/>
        </w:rPr>
        <w:t xml:space="preserve">must be chosen </w:t>
      </w:r>
      <w:r w:rsidRPr="00FB7870">
        <w:rPr>
          <w:lang w:val="en-US"/>
        </w:rPr>
        <w:t>and the</w:t>
      </w:r>
      <w:r w:rsidR="004956B2" w:rsidRPr="00FB7870">
        <w:rPr>
          <w:lang w:val="en-US"/>
        </w:rPr>
        <w:t xml:space="preserve"> section </w:t>
      </w:r>
      <w:r w:rsidRPr="00FB7870">
        <w:rPr>
          <w:lang w:val="en-US"/>
        </w:rPr>
        <w:t>" Content of the teaching program "</w:t>
      </w:r>
      <w:r w:rsidR="004956B2" w:rsidRPr="00FB7870">
        <w:rPr>
          <w:lang w:val="en-US"/>
        </w:rPr>
        <w:t xml:space="preserve"> must</w:t>
      </w:r>
      <w:r w:rsidRPr="00FB7870">
        <w:rPr>
          <w:lang w:val="en-US"/>
        </w:rPr>
        <w:t xml:space="preserve"> define both teaching and training content); in such case, </w:t>
      </w:r>
      <w:r w:rsidRPr="00FB7870">
        <w:rPr>
          <w:b/>
          <w:bCs/>
          <w:lang w:val="en-US"/>
        </w:rPr>
        <w:t>the minimum number of teaching hours per week (or any shorter period of stay) shall be reduced to 4 hours</w:t>
      </w:r>
      <w:r w:rsidRPr="00FB7870">
        <w:rPr>
          <w:lang w:val="en-US"/>
        </w:rPr>
        <w:t xml:space="preserve">. </w:t>
      </w:r>
    </w:p>
    <w:p w14:paraId="1ED361B6" w14:textId="66C6645C" w:rsidR="00437FBE" w:rsidRPr="00FB7870" w:rsidRDefault="004956B2" w:rsidP="00E948ED">
      <w:pPr>
        <w:jc w:val="both"/>
        <w:rPr>
          <w:b/>
          <w:lang w:val="en-US"/>
        </w:rPr>
      </w:pPr>
      <w:r w:rsidRPr="00FB7870">
        <w:rPr>
          <w:lang w:val="en-US"/>
        </w:rPr>
        <w:t xml:space="preserve">The mobility should end by </w:t>
      </w:r>
      <w:r w:rsidR="008A1BFA" w:rsidRPr="00FB7870">
        <w:rPr>
          <w:rFonts w:eastAsia="Times New Roman" w:cs="Arial"/>
          <w:b/>
          <w:color w:val="365F91"/>
          <w:lang w:val="en-US"/>
        </w:rPr>
        <w:t>3</w:t>
      </w:r>
      <w:r w:rsidR="00D8371B">
        <w:rPr>
          <w:rFonts w:eastAsia="Times New Roman" w:cs="Arial"/>
          <w:b/>
          <w:color w:val="365F91"/>
          <w:lang w:val="en-US"/>
        </w:rPr>
        <w:t>1</w:t>
      </w:r>
      <w:r w:rsidR="008A1BFA" w:rsidRPr="00FB7870">
        <w:rPr>
          <w:rFonts w:eastAsia="Times New Roman" w:cs="Arial"/>
          <w:b/>
          <w:color w:val="365F91"/>
          <w:lang w:val="en-US"/>
        </w:rPr>
        <w:t>.</w:t>
      </w:r>
      <w:r w:rsidR="008E3C28" w:rsidRPr="00FB7870">
        <w:rPr>
          <w:rFonts w:eastAsia="Times New Roman" w:cs="Arial"/>
          <w:b/>
          <w:color w:val="365F91"/>
          <w:lang w:val="en-US"/>
        </w:rPr>
        <w:t xml:space="preserve"> </w:t>
      </w:r>
      <w:r w:rsidR="007F4121">
        <w:rPr>
          <w:rFonts w:eastAsia="Times New Roman" w:cs="Arial"/>
          <w:b/>
          <w:color w:val="365F91"/>
          <w:lang w:val="en-US"/>
        </w:rPr>
        <w:t>0</w:t>
      </w:r>
      <w:r w:rsidR="00D8371B">
        <w:rPr>
          <w:rFonts w:eastAsia="Times New Roman" w:cs="Arial"/>
          <w:b/>
          <w:color w:val="365F91"/>
          <w:lang w:val="en-US"/>
        </w:rPr>
        <w:t>7</w:t>
      </w:r>
      <w:r w:rsidR="008A1BFA" w:rsidRPr="00FB7870">
        <w:rPr>
          <w:rFonts w:eastAsia="Times New Roman" w:cs="Arial"/>
          <w:b/>
          <w:color w:val="365F91"/>
          <w:lang w:val="en-US"/>
        </w:rPr>
        <w:t>.</w:t>
      </w:r>
      <w:r w:rsidR="008E3C28" w:rsidRPr="00FB7870">
        <w:rPr>
          <w:rFonts w:eastAsia="Times New Roman" w:cs="Arial"/>
          <w:b/>
          <w:color w:val="365F91"/>
          <w:lang w:val="en-US"/>
        </w:rPr>
        <w:t xml:space="preserve"> </w:t>
      </w:r>
      <w:r w:rsidR="008A1BFA" w:rsidRPr="00FB7870">
        <w:rPr>
          <w:rFonts w:eastAsia="Times New Roman" w:cs="Arial"/>
          <w:b/>
          <w:color w:val="365F91"/>
          <w:lang w:val="en-US"/>
        </w:rPr>
        <w:t>20</w:t>
      </w:r>
      <w:r w:rsidR="00D50CE4">
        <w:rPr>
          <w:rFonts w:eastAsia="Times New Roman" w:cs="Arial"/>
          <w:b/>
          <w:color w:val="365F91"/>
          <w:lang w:val="en-US"/>
        </w:rPr>
        <w:t>2</w:t>
      </w:r>
      <w:r w:rsidR="00D8371B">
        <w:rPr>
          <w:rFonts w:eastAsia="Times New Roman" w:cs="Arial"/>
          <w:b/>
          <w:color w:val="365F91"/>
          <w:lang w:val="en-US"/>
        </w:rPr>
        <w:t>4</w:t>
      </w:r>
      <w:r w:rsidRPr="00FB7870">
        <w:rPr>
          <w:rFonts w:eastAsia="Times New Roman" w:cs="Arial"/>
          <w:b/>
          <w:color w:val="365F91"/>
          <w:lang w:val="en-US"/>
        </w:rPr>
        <w:t xml:space="preserve"> </w:t>
      </w:r>
      <w:r w:rsidRPr="00FB7870">
        <w:rPr>
          <w:lang w:val="en-US"/>
        </w:rPr>
        <w:t>at the latest</w:t>
      </w:r>
      <w:r w:rsidR="008A1BFA" w:rsidRPr="00FB7870">
        <w:rPr>
          <w:lang w:val="en-US"/>
        </w:rPr>
        <w:t>.</w:t>
      </w:r>
    </w:p>
    <w:p w14:paraId="2E5857CA" w14:textId="6B19C66E" w:rsidR="00606B37" w:rsidRPr="00FB7870" w:rsidRDefault="008F6C45" w:rsidP="00C16BFF">
      <w:pPr>
        <w:pStyle w:val="Odstavekseznama"/>
        <w:numPr>
          <w:ilvl w:val="0"/>
          <w:numId w:val="1"/>
        </w:numPr>
        <w:ind w:left="284" w:hanging="284"/>
        <w:jc w:val="both"/>
        <w:rPr>
          <w:rFonts w:eastAsia="Times New Roman" w:cs="Arial"/>
          <w:b/>
          <w:color w:val="365F91"/>
          <w:lang w:val="en-US"/>
        </w:rPr>
      </w:pPr>
      <w:r w:rsidRPr="00FB7870">
        <w:rPr>
          <w:rFonts w:eastAsia="Times New Roman" w:cs="Arial"/>
          <w:b/>
          <w:color w:val="365F91"/>
          <w:lang w:val="en-US"/>
        </w:rPr>
        <w:t xml:space="preserve">GRANT </w:t>
      </w:r>
      <w:r w:rsidR="00C02D67" w:rsidRPr="00FB7870">
        <w:rPr>
          <w:rFonts w:eastAsia="Times New Roman" w:cs="Arial"/>
          <w:b/>
          <w:color w:val="365F91"/>
          <w:lang w:val="en-US"/>
        </w:rPr>
        <w:t xml:space="preserve">SUPPORT </w:t>
      </w:r>
      <w:r w:rsidRPr="00FB7870">
        <w:rPr>
          <w:rFonts w:eastAsia="Times New Roman" w:cs="Arial"/>
          <w:b/>
          <w:color w:val="365F91"/>
          <w:lang w:val="en-US"/>
        </w:rPr>
        <w:t>FOR TEACHING</w:t>
      </w:r>
    </w:p>
    <w:p w14:paraId="7100C649" w14:textId="079A3BAA" w:rsidR="008F6C45" w:rsidRPr="00FB7870" w:rsidRDefault="00C02D67" w:rsidP="008F6C45">
      <w:pPr>
        <w:pStyle w:val="Default"/>
        <w:jc w:val="both"/>
        <w:rPr>
          <w:rFonts w:eastAsia="Times New Roman" w:cs="Arial"/>
          <w:b/>
          <w:color w:val="365F91"/>
          <w:sz w:val="22"/>
          <w:szCs w:val="22"/>
          <w:lang w:val="en-US"/>
        </w:rPr>
      </w:pPr>
      <w:r w:rsidRPr="00FB7870">
        <w:rPr>
          <w:rFonts w:eastAsia="Times New Roman" w:cs="Arial"/>
          <w:b/>
          <w:color w:val="365F91"/>
          <w:sz w:val="22"/>
          <w:szCs w:val="22"/>
          <w:lang w:val="en-US"/>
        </w:rPr>
        <w:t xml:space="preserve">The selected candidate will receive an EU grant as a contribution to </w:t>
      </w:r>
      <w:r w:rsidR="00FB7870">
        <w:rPr>
          <w:rFonts w:eastAsia="Times New Roman" w:cs="Arial"/>
          <w:b/>
          <w:color w:val="365F91"/>
          <w:sz w:val="22"/>
          <w:szCs w:val="22"/>
          <w:lang w:val="en-US"/>
        </w:rPr>
        <w:t>her/his</w:t>
      </w:r>
      <w:r w:rsidRPr="00FB7870">
        <w:rPr>
          <w:rFonts w:eastAsia="Times New Roman" w:cs="Arial"/>
          <w:b/>
          <w:color w:val="365F91"/>
          <w:sz w:val="22"/>
          <w:szCs w:val="22"/>
          <w:lang w:val="en-US"/>
        </w:rPr>
        <w:t xml:space="preserve"> costs for travel and subsistence during the period abroad as follows: </w:t>
      </w:r>
    </w:p>
    <w:p w14:paraId="575ADE38" w14:textId="540BDBB7" w:rsidR="00C02D67" w:rsidRPr="00FB7870" w:rsidRDefault="00C02D67" w:rsidP="008F6C45">
      <w:pPr>
        <w:pStyle w:val="Default"/>
        <w:jc w:val="both"/>
        <w:rPr>
          <w:rFonts w:eastAsia="Times New Roman" w:cs="Arial"/>
          <w:b/>
          <w:color w:val="365F91"/>
          <w:sz w:val="22"/>
          <w:szCs w:val="22"/>
          <w:lang w:val="en-US"/>
        </w:rPr>
      </w:pPr>
    </w:p>
    <w:p w14:paraId="30E6C277" w14:textId="7B4CB25B" w:rsidR="00EF230E" w:rsidRPr="00FB7870" w:rsidRDefault="00EF230E" w:rsidP="00412421">
      <w:pPr>
        <w:pStyle w:val="Default"/>
        <w:numPr>
          <w:ilvl w:val="0"/>
          <w:numId w:val="30"/>
        </w:numPr>
        <w:jc w:val="both"/>
        <w:rPr>
          <w:rFonts w:eastAsia="Times New Roman" w:cs="Arial"/>
          <w:b/>
          <w:color w:val="365F91"/>
          <w:sz w:val="22"/>
          <w:szCs w:val="22"/>
          <w:lang w:val="en-US"/>
        </w:rPr>
      </w:pPr>
      <w:r w:rsidRPr="00FB7870">
        <w:rPr>
          <w:rFonts w:eastAsia="Times New Roman" w:cs="Arial"/>
          <w:b/>
          <w:color w:val="365F91"/>
          <w:sz w:val="22"/>
          <w:szCs w:val="22"/>
          <w:lang w:val="en-US"/>
        </w:rPr>
        <w:t>Individual Support</w:t>
      </w:r>
      <w:r w:rsidR="008F6C45" w:rsidRPr="00FB7870">
        <w:rPr>
          <w:rFonts w:eastAsia="Times New Roman" w:cs="Arial"/>
          <w:b/>
          <w:color w:val="365F91"/>
          <w:sz w:val="22"/>
          <w:szCs w:val="22"/>
          <w:lang w:val="en-US"/>
        </w:rPr>
        <w:t xml:space="preserve">: </w:t>
      </w:r>
      <w:r w:rsidRPr="00412421">
        <w:rPr>
          <w:rFonts w:eastAsia="Times New Roman" w:cs="Arial"/>
          <w:b/>
          <w:color w:val="365F91"/>
          <w:sz w:val="22"/>
          <w:szCs w:val="22"/>
          <w:u w:val="single"/>
          <w:lang w:val="en-US"/>
        </w:rPr>
        <w:t xml:space="preserve">the </w:t>
      </w:r>
      <w:r w:rsidR="008F6C45" w:rsidRPr="00412421">
        <w:rPr>
          <w:rFonts w:eastAsia="Times New Roman" w:cs="Arial"/>
          <w:b/>
          <w:color w:val="365F91"/>
          <w:sz w:val="22"/>
          <w:szCs w:val="22"/>
          <w:u w:val="single"/>
          <w:lang w:val="en-US"/>
        </w:rPr>
        <w:t xml:space="preserve">co-financing </w:t>
      </w:r>
      <w:r w:rsidRPr="00412421">
        <w:rPr>
          <w:rFonts w:eastAsia="Times New Roman" w:cs="Arial"/>
          <w:b/>
          <w:color w:val="365F91"/>
          <w:sz w:val="22"/>
          <w:szCs w:val="22"/>
          <w:u w:val="single"/>
          <w:lang w:val="en-US"/>
        </w:rPr>
        <w:t xml:space="preserve">is </w:t>
      </w:r>
      <w:r w:rsidR="008F6C45" w:rsidRPr="00412421">
        <w:rPr>
          <w:rFonts w:eastAsia="Times New Roman" w:cs="Arial"/>
          <w:b/>
          <w:color w:val="365F91"/>
          <w:sz w:val="22"/>
          <w:szCs w:val="22"/>
          <w:u w:val="single"/>
          <w:lang w:val="en-US"/>
        </w:rPr>
        <w:t>up to a maximum of 4 days of mobility and a maximum of 2 days for travel</w:t>
      </w:r>
      <w:r w:rsidR="008F6C45" w:rsidRPr="00FB7870">
        <w:rPr>
          <w:rFonts w:eastAsia="Times New Roman" w:cs="Arial"/>
          <w:b/>
          <w:color w:val="365F91"/>
          <w:sz w:val="22"/>
          <w:szCs w:val="22"/>
          <w:lang w:val="en-US"/>
        </w:rPr>
        <w:t>, in accordance with the table “</w:t>
      </w:r>
      <w:r w:rsidRPr="00FB7870">
        <w:rPr>
          <w:rFonts w:eastAsia="Times New Roman" w:cs="Arial"/>
          <w:b/>
          <w:color w:val="365F91"/>
          <w:sz w:val="22"/>
          <w:szCs w:val="22"/>
          <w:lang w:val="en-US"/>
        </w:rPr>
        <w:t>Individual Support</w:t>
      </w:r>
      <w:r w:rsidR="008F6C45" w:rsidRPr="00FB7870">
        <w:rPr>
          <w:rFonts w:eastAsia="Times New Roman" w:cs="Arial"/>
          <w:b/>
          <w:color w:val="365F91"/>
          <w:sz w:val="22"/>
          <w:szCs w:val="22"/>
          <w:lang w:val="en-US"/>
        </w:rPr>
        <w:t xml:space="preserve"> per person in the case of UP staff</w:t>
      </w:r>
      <w:r w:rsidRPr="00FB7870">
        <w:rPr>
          <w:rFonts w:eastAsia="Times New Roman" w:cs="Arial"/>
          <w:b/>
          <w:color w:val="365F91"/>
          <w:sz w:val="22"/>
          <w:szCs w:val="22"/>
          <w:lang w:val="en-US"/>
        </w:rPr>
        <w:t xml:space="preserve"> mobility</w:t>
      </w:r>
      <w:r w:rsidR="008F6C45" w:rsidRPr="00FB7870">
        <w:rPr>
          <w:rFonts w:eastAsia="Times New Roman" w:cs="Arial"/>
          <w:b/>
          <w:color w:val="365F91"/>
          <w:sz w:val="22"/>
          <w:szCs w:val="22"/>
          <w:lang w:val="en-US"/>
        </w:rPr>
        <w:t>” (Table 1), and</w:t>
      </w:r>
    </w:p>
    <w:p w14:paraId="36305820" w14:textId="77777777" w:rsidR="00EF230E" w:rsidRPr="00FB7870" w:rsidRDefault="00EF230E" w:rsidP="00EF230E">
      <w:pPr>
        <w:pStyle w:val="Default"/>
        <w:jc w:val="both"/>
        <w:rPr>
          <w:rFonts w:eastAsia="Times New Roman" w:cs="Arial"/>
          <w:b/>
          <w:color w:val="365F91"/>
          <w:sz w:val="22"/>
          <w:szCs w:val="22"/>
          <w:lang w:val="en-US"/>
        </w:rPr>
      </w:pPr>
    </w:p>
    <w:p w14:paraId="58B22141" w14:textId="3E10A04D" w:rsidR="00367144" w:rsidRPr="00FB7870" w:rsidRDefault="00EF230E" w:rsidP="00412421">
      <w:pPr>
        <w:pStyle w:val="Default"/>
        <w:numPr>
          <w:ilvl w:val="0"/>
          <w:numId w:val="30"/>
        </w:numPr>
        <w:jc w:val="both"/>
        <w:rPr>
          <w:rFonts w:asciiTheme="minorHAnsi" w:eastAsia="Times New Roman" w:hAnsiTheme="minorHAnsi" w:cs="Arial"/>
          <w:b/>
          <w:color w:val="365F91"/>
          <w:sz w:val="22"/>
          <w:szCs w:val="22"/>
          <w:lang w:val="en-US" w:eastAsia="en-US"/>
        </w:rPr>
      </w:pPr>
      <w:r w:rsidRPr="00FB7870">
        <w:rPr>
          <w:rFonts w:eastAsia="Times New Roman" w:cs="Arial"/>
          <w:b/>
          <w:color w:val="365F91"/>
          <w:sz w:val="22"/>
          <w:szCs w:val="22"/>
          <w:lang w:val="en-US"/>
        </w:rPr>
        <w:t>Travel:</w:t>
      </w:r>
      <w:r w:rsidR="00367144" w:rsidRPr="00FB7870">
        <w:rPr>
          <w:rFonts w:eastAsia="Times New Roman" w:cs="Arial"/>
          <w:b/>
          <w:color w:val="365F91"/>
          <w:sz w:val="22"/>
          <w:szCs w:val="22"/>
          <w:lang w:val="en-US"/>
        </w:rPr>
        <w:t xml:space="preserve"> </w:t>
      </w:r>
      <w:r w:rsidRPr="00FB7870">
        <w:rPr>
          <w:rFonts w:eastAsia="Times New Roman" w:cs="Arial"/>
          <w:b/>
          <w:color w:val="365F91"/>
          <w:sz w:val="22"/>
          <w:szCs w:val="22"/>
          <w:lang w:val="en-US"/>
        </w:rPr>
        <w:t xml:space="preserve">the </w:t>
      </w:r>
      <w:r w:rsidRPr="00FB7870">
        <w:rPr>
          <w:rFonts w:asciiTheme="minorHAnsi" w:eastAsia="Times New Roman" w:hAnsiTheme="minorHAnsi" w:cs="Arial"/>
          <w:b/>
          <w:color w:val="365F91"/>
          <w:sz w:val="22"/>
          <w:szCs w:val="22"/>
          <w:lang w:val="en-US" w:eastAsia="en-US"/>
        </w:rPr>
        <w:t xml:space="preserve">co-financing is </w:t>
      </w:r>
      <w:r w:rsidRPr="00FB7870">
        <w:rPr>
          <w:rFonts w:asciiTheme="minorHAnsi" w:eastAsia="Times New Roman" w:hAnsiTheme="minorHAnsi" w:cs="Arial"/>
          <w:b/>
          <w:color w:val="365F91"/>
          <w:sz w:val="22"/>
          <w:szCs w:val="22"/>
          <w:u w:val="single"/>
          <w:lang w:val="en-US" w:eastAsia="en-US"/>
        </w:rPr>
        <w:t>up to the maximum calculated by the European Commission's distance calculator</w:t>
      </w:r>
      <w:r w:rsidRPr="00FB7870">
        <w:rPr>
          <w:rFonts w:asciiTheme="minorHAnsi" w:eastAsia="Times New Roman" w:hAnsiTheme="minorHAnsi" w:cs="Arial"/>
          <w:b/>
          <w:color w:val="365F91"/>
          <w:sz w:val="22"/>
          <w:szCs w:val="22"/>
          <w:lang w:val="en-US" w:eastAsia="en-US"/>
        </w:rPr>
        <w:t xml:space="preserve"> (Table 2),</w:t>
      </w:r>
    </w:p>
    <w:p w14:paraId="622C87DC" w14:textId="6164DF4F" w:rsidR="00EF230E" w:rsidRPr="00FB7870" w:rsidRDefault="00EF230E" w:rsidP="00E524CA">
      <w:pPr>
        <w:pStyle w:val="Default"/>
        <w:jc w:val="both"/>
        <w:rPr>
          <w:rFonts w:asciiTheme="minorHAnsi" w:eastAsia="Times New Roman" w:hAnsiTheme="minorHAnsi" w:cs="Arial"/>
          <w:b/>
          <w:color w:val="365F91"/>
          <w:sz w:val="22"/>
          <w:szCs w:val="22"/>
          <w:lang w:val="en-US" w:eastAsia="en-US"/>
        </w:rPr>
      </w:pPr>
    </w:p>
    <w:p w14:paraId="1EA35C66" w14:textId="4F963655" w:rsidR="00EF230E" w:rsidRPr="00FB7870" w:rsidRDefault="00EF230E" w:rsidP="00E524CA">
      <w:pPr>
        <w:pStyle w:val="Default"/>
        <w:jc w:val="both"/>
        <w:rPr>
          <w:rFonts w:asciiTheme="minorHAnsi" w:eastAsia="Times New Roman" w:hAnsiTheme="minorHAnsi" w:cs="Arial"/>
          <w:b/>
          <w:color w:val="365F91"/>
          <w:sz w:val="22"/>
          <w:szCs w:val="22"/>
          <w:lang w:val="en-US" w:eastAsia="en-US"/>
        </w:rPr>
      </w:pPr>
      <w:r w:rsidRPr="00FB7870">
        <w:rPr>
          <w:rFonts w:asciiTheme="minorHAnsi" w:eastAsia="Times New Roman" w:hAnsiTheme="minorHAnsi" w:cs="Arial"/>
          <w:b/>
          <w:color w:val="365F91"/>
          <w:sz w:val="22"/>
          <w:szCs w:val="22"/>
          <w:lang w:val="en-US" w:eastAsia="en-US"/>
        </w:rPr>
        <w:t xml:space="preserve">for </w:t>
      </w:r>
      <w:r w:rsidRPr="00FB7870">
        <w:rPr>
          <w:rFonts w:asciiTheme="minorHAnsi" w:eastAsia="Times New Roman" w:hAnsiTheme="minorHAnsi" w:cs="Arial"/>
          <w:b/>
          <w:color w:val="365F91"/>
          <w:sz w:val="22"/>
          <w:szCs w:val="22"/>
          <w:u w:val="single"/>
          <w:lang w:val="en-US" w:eastAsia="en-US"/>
        </w:rPr>
        <w:t xml:space="preserve">the final payment the actual eligible costs of </w:t>
      </w:r>
      <w:r w:rsidR="0000241F" w:rsidRPr="00FB7870">
        <w:rPr>
          <w:rFonts w:asciiTheme="minorHAnsi" w:eastAsia="Times New Roman" w:hAnsiTheme="minorHAnsi" w:cs="Arial"/>
          <w:b/>
          <w:color w:val="365F91"/>
          <w:sz w:val="22"/>
          <w:szCs w:val="22"/>
          <w:u w:val="single"/>
          <w:lang w:val="en-US" w:eastAsia="en-US"/>
        </w:rPr>
        <w:t>subsistence</w:t>
      </w:r>
      <w:r w:rsidRPr="00FB7870">
        <w:rPr>
          <w:rFonts w:asciiTheme="minorHAnsi" w:eastAsia="Times New Roman" w:hAnsiTheme="minorHAnsi" w:cs="Arial"/>
          <w:b/>
          <w:color w:val="365F91"/>
          <w:sz w:val="22"/>
          <w:szCs w:val="22"/>
          <w:u w:val="single"/>
          <w:lang w:val="en-US" w:eastAsia="en-US"/>
        </w:rPr>
        <w:t xml:space="preserve"> and travel, as </w:t>
      </w:r>
      <w:r w:rsidR="0000241F" w:rsidRPr="00FB7870">
        <w:rPr>
          <w:rFonts w:asciiTheme="minorHAnsi" w:eastAsia="Times New Roman" w:hAnsiTheme="minorHAnsi" w:cs="Arial"/>
          <w:b/>
          <w:color w:val="365F91"/>
          <w:sz w:val="22"/>
          <w:szCs w:val="22"/>
          <w:u w:val="single"/>
          <w:lang w:val="en-US" w:eastAsia="en-US"/>
        </w:rPr>
        <w:t>stated</w:t>
      </w:r>
      <w:r w:rsidRPr="00FB7870">
        <w:rPr>
          <w:rFonts w:asciiTheme="minorHAnsi" w:eastAsia="Times New Roman" w:hAnsiTheme="minorHAnsi" w:cs="Arial"/>
          <w:b/>
          <w:color w:val="365F91"/>
          <w:sz w:val="22"/>
          <w:szCs w:val="22"/>
          <w:u w:val="single"/>
          <w:lang w:val="en-US" w:eastAsia="en-US"/>
        </w:rPr>
        <w:t xml:space="preserve"> in the documentation submitted, </w:t>
      </w:r>
      <w:r w:rsidR="0000241F" w:rsidRPr="00FB7870">
        <w:rPr>
          <w:rFonts w:asciiTheme="minorHAnsi" w:eastAsia="Times New Roman" w:hAnsiTheme="minorHAnsi" w:cs="Arial"/>
          <w:b/>
          <w:color w:val="365F91"/>
          <w:sz w:val="22"/>
          <w:szCs w:val="22"/>
          <w:u w:val="single"/>
          <w:lang w:val="en-US" w:eastAsia="en-US"/>
        </w:rPr>
        <w:t xml:space="preserve">are </w:t>
      </w:r>
      <w:proofErr w:type="gramStart"/>
      <w:r w:rsidR="0000241F" w:rsidRPr="00FB7870">
        <w:rPr>
          <w:rFonts w:asciiTheme="minorHAnsi" w:eastAsia="Times New Roman" w:hAnsiTheme="minorHAnsi" w:cs="Arial"/>
          <w:b/>
          <w:color w:val="365F91"/>
          <w:sz w:val="22"/>
          <w:szCs w:val="22"/>
          <w:u w:val="single"/>
          <w:lang w:val="en-US" w:eastAsia="en-US"/>
        </w:rPr>
        <w:t>taken into account</w:t>
      </w:r>
      <w:proofErr w:type="gramEnd"/>
      <w:r w:rsidR="0000241F" w:rsidRPr="00FB7870">
        <w:rPr>
          <w:rFonts w:asciiTheme="minorHAnsi" w:eastAsia="Times New Roman" w:hAnsiTheme="minorHAnsi" w:cs="Arial"/>
          <w:b/>
          <w:color w:val="365F91"/>
          <w:sz w:val="22"/>
          <w:szCs w:val="22"/>
          <w:u w:val="single"/>
          <w:lang w:val="en-US" w:eastAsia="en-US"/>
        </w:rPr>
        <w:t xml:space="preserve"> </w:t>
      </w:r>
      <w:r w:rsidRPr="00FB7870">
        <w:rPr>
          <w:rFonts w:asciiTheme="minorHAnsi" w:eastAsia="Times New Roman" w:hAnsiTheme="minorHAnsi" w:cs="Arial"/>
          <w:b/>
          <w:color w:val="365F91"/>
          <w:sz w:val="22"/>
          <w:szCs w:val="22"/>
          <w:u w:val="single"/>
          <w:lang w:val="en-US" w:eastAsia="en-US"/>
        </w:rPr>
        <w:t xml:space="preserve">in accordance with </w:t>
      </w:r>
      <w:r w:rsidR="0000241F" w:rsidRPr="00FB7870">
        <w:rPr>
          <w:rFonts w:asciiTheme="minorHAnsi" w:eastAsia="Times New Roman" w:hAnsiTheme="minorHAnsi" w:cs="Arial"/>
          <w:b/>
          <w:color w:val="365F91"/>
          <w:sz w:val="22"/>
          <w:szCs w:val="22"/>
          <w:u w:val="single"/>
          <w:lang w:val="en-US" w:eastAsia="en-US"/>
        </w:rPr>
        <w:t xml:space="preserve">the </w:t>
      </w:r>
      <w:r w:rsidRPr="00FB7870">
        <w:rPr>
          <w:rFonts w:asciiTheme="minorHAnsi" w:eastAsia="Times New Roman" w:hAnsiTheme="minorHAnsi" w:cs="Arial"/>
          <w:b/>
          <w:color w:val="365F91"/>
          <w:sz w:val="22"/>
          <w:szCs w:val="22"/>
          <w:u w:val="single"/>
          <w:lang w:val="en-US" w:eastAsia="en-US"/>
        </w:rPr>
        <w:t>Slovenian l</w:t>
      </w:r>
      <w:r w:rsidR="00412421">
        <w:rPr>
          <w:rFonts w:asciiTheme="minorHAnsi" w:eastAsia="Times New Roman" w:hAnsiTheme="minorHAnsi" w:cs="Arial"/>
          <w:b/>
          <w:color w:val="365F91"/>
          <w:sz w:val="22"/>
          <w:szCs w:val="22"/>
          <w:u w:val="single"/>
          <w:lang w:val="en-US" w:eastAsia="en-US"/>
        </w:rPr>
        <w:t>egislation</w:t>
      </w:r>
      <w:r w:rsidRPr="00FB7870">
        <w:rPr>
          <w:rFonts w:asciiTheme="minorHAnsi" w:eastAsia="Times New Roman" w:hAnsiTheme="minorHAnsi" w:cs="Arial"/>
          <w:b/>
          <w:color w:val="365F91"/>
          <w:sz w:val="22"/>
          <w:szCs w:val="22"/>
          <w:u w:val="single"/>
          <w:lang w:val="en-US" w:eastAsia="en-US"/>
        </w:rPr>
        <w:t>.</w:t>
      </w:r>
    </w:p>
    <w:p w14:paraId="13C7A2DD" w14:textId="1C523B7A" w:rsidR="005F07E9" w:rsidRPr="00FB7870" w:rsidRDefault="005F07E9" w:rsidP="005F07E9">
      <w:pPr>
        <w:pStyle w:val="Default"/>
        <w:ind w:left="720"/>
        <w:rPr>
          <w:rFonts w:asciiTheme="minorHAnsi" w:eastAsia="Times New Roman" w:hAnsiTheme="minorHAnsi" w:cs="Arial"/>
          <w:b/>
          <w:color w:val="365F91"/>
          <w:sz w:val="22"/>
          <w:szCs w:val="22"/>
          <w:lang w:val="en-US" w:eastAsia="en-US"/>
        </w:rPr>
      </w:pPr>
    </w:p>
    <w:p w14:paraId="770194BB" w14:textId="77777777" w:rsidR="00141E6C" w:rsidRDefault="00141E6C" w:rsidP="00ED347F">
      <w:pPr>
        <w:pStyle w:val="Default"/>
        <w:rPr>
          <w:rFonts w:asciiTheme="minorHAnsi" w:eastAsia="Times New Roman" w:hAnsiTheme="minorHAnsi" w:cs="Arial"/>
          <w:b/>
          <w:color w:val="365F91"/>
          <w:sz w:val="22"/>
          <w:szCs w:val="22"/>
          <w:lang w:val="en-US" w:eastAsia="en-US"/>
        </w:rPr>
      </w:pPr>
    </w:p>
    <w:p w14:paraId="12D7DB13" w14:textId="77777777" w:rsidR="00141E6C" w:rsidRDefault="00141E6C" w:rsidP="00ED347F">
      <w:pPr>
        <w:pStyle w:val="Default"/>
        <w:rPr>
          <w:rFonts w:asciiTheme="minorHAnsi" w:eastAsia="Times New Roman" w:hAnsiTheme="minorHAnsi" w:cs="Arial"/>
          <w:b/>
          <w:color w:val="365F91"/>
          <w:sz w:val="22"/>
          <w:szCs w:val="22"/>
          <w:lang w:val="en-US" w:eastAsia="en-US"/>
        </w:rPr>
      </w:pPr>
    </w:p>
    <w:p w14:paraId="4B209081" w14:textId="77777777" w:rsidR="00141E6C" w:rsidRDefault="00141E6C" w:rsidP="00ED347F">
      <w:pPr>
        <w:pStyle w:val="Default"/>
        <w:rPr>
          <w:rFonts w:asciiTheme="minorHAnsi" w:eastAsia="Times New Roman" w:hAnsiTheme="minorHAnsi" w:cs="Arial"/>
          <w:b/>
          <w:color w:val="365F91"/>
          <w:sz w:val="22"/>
          <w:szCs w:val="22"/>
          <w:lang w:val="en-US" w:eastAsia="en-US"/>
        </w:rPr>
      </w:pPr>
    </w:p>
    <w:p w14:paraId="6CBFC23D" w14:textId="7DFC178E" w:rsidR="007D0F9A" w:rsidRPr="00FB7870" w:rsidRDefault="006B59CC" w:rsidP="00ED347F">
      <w:pPr>
        <w:pStyle w:val="Default"/>
        <w:rPr>
          <w:rFonts w:eastAsia="Times New Roman" w:cs="Arial"/>
          <w:b/>
          <w:color w:val="365F91"/>
          <w:sz w:val="22"/>
          <w:szCs w:val="22"/>
          <w:lang w:val="en-US"/>
        </w:rPr>
      </w:pPr>
      <w:r w:rsidRPr="00FB7870">
        <w:rPr>
          <w:rFonts w:asciiTheme="minorHAnsi" w:eastAsia="Times New Roman" w:hAnsiTheme="minorHAnsi" w:cs="Arial"/>
          <w:b/>
          <w:color w:val="365F91"/>
          <w:sz w:val="22"/>
          <w:szCs w:val="22"/>
          <w:lang w:val="en-US" w:eastAsia="en-US"/>
        </w:rPr>
        <w:t>Tabl</w:t>
      </w:r>
      <w:r w:rsidR="00FB29AD" w:rsidRPr="00FB7870">
        <w:rPr>
          <w:rFonts w:asciiTheme="minorHAnsi" w:eastAsia="Times New Roman" w:hAnsiTheme="minorHAnsi" w:cs="Arial"/>
          <w:b/>
          <w:color w:val="365F91"/>
          <w:sz w:val="22"/>
          <w:szCs w:val="22"/>
          <w:lang w:val="en-US" w:eastAsia="en-US"/>
        </w:rPr>
        <w:t>e</w:t>
      </w:r>
      <w:r w:rsidR="00E524CA" w:rsidRPr="00FB7870">
        <w:rPr>
          <w:rFonts w:asciiTheme="minorHAnsi" w:eastAsia="Times New Roman" w:hAnsiTheme="minorHAnsi" w:cs="Arial"/>
          <w:b/>
          <w:color w:val="365F91"/>
          <w:sz w:val="22"/>
          <w:szCs w:val="22"/>
          <w:lang w:val="en-US" w:eastAsia="en-US"/>
        </w:rPr>
        <w:t xml:space="preserve"> 1</w:t>
      </w:r>
      <w:r w:rsidRPr="00FB7870">
        <w:rPr>
          <w:rFonts w:asciiTheme="minorHAnsi" w:eastAsia="Times New Roman" w:hAnsiTheme="minorHAnsi" w:cs="Arial"/>
          <w:b/>
          <w:color w:val="365F91"/>
          <w:sz w:val="22"/>
          <w:szCs w:val="22"/>
          <w:lang w:val="en-US" w:eastAsia="en-US"/>
        </w:rPr>
        <w:t xml:space="preserve">: </w:t>
      </w:r>
      <w:r w:rsidR="00FE1C8A" w:rsidRPr="00FB7870">
        <w:rPr>
          <w:rFonts w:eastAsia="Times New Roman" w:cs="Arial"/>
          <w:b/>
          <w:color w:val="365F91"/>
          <w:sz w:val="22"/>
          <w:szCs w:val="22"/>
          <w:lang w:val="en-US"/>
        </w:rPr>
        <w:t>Individual Support per person in the case of UP staff mobility</w:t>
      </w:r>
    </w:p>
    <w:p w14:paraId="3672291C" w14:textId="77777777" w:rsidR="00B63205" w:rsidRPr="00FB7870" w:rsidRDefault="00B63205" w:rsidP="00ED347F">
      <w:pPr>
        <w:pStyle w:val="Default"/>
        <w:rPr>
          <w:rFonts w:asciiTheme="minorHAnsi" w:eastAsia="Times New Roman" w:hAnsiTheme="minorHAnsi" w:cs="Arial"/>
          <w:b/>
          <w:color w:val="365F91"/>
          <w:sz w:val="22"/>
          <w:szCs w:val="22"/>
          <w:lang w:val="en-US" w:eastAsia="en-US"/>
        </w:rPr>
      </w:pPr>
    </w:p>
    <w:tbl>
      <w:tblPr>
        <w:tblStyle w:val="Tabelamrea"/>
        <w:tblW w:w="9067" w:type="dxa"/>
        <w:tblLook w:val="04A0" w:firstRow="1" w:lastRow="0" w:firstColumn="1" w:lastColumn="0" w:noHBand="0" w:noVBand="1"/>
      </w:tblPr>
      <w:tblGrid>
        <w:gridCol w:w="4779"/>
        <w:gridCol w:w="1915"/>
        <w:gridCol w:w="2373"/>
      </w:tblGrid>
      <w:tr w:rsidR="007D0F9A" w:rsidRPr="00FB7870" w14:paraId="6FFB1B5C" w14:textId="77777777" w:rsidTr="00D7144A">
        <w:trPr>
          <w:trHeight w:val="561"/>
        </w:trPr>
        <w:tc>
          <w:tcPr>
            <w:tcW w:w="4779" w:type="dxa"/>
          </w:tcPr>
          <w:p w14:paraId="138B82B8" w14:textId="49B3045E" w:rsidR="007D0F9A" w:rsidRPr="00FB7870" w:rsidRDefault="00FE1C8A" w:rsidP="00133FDB">
            <w:pPr>
              <w:pStyle w:val="Default"/>
              <w:rPr>
                <w:rFonts w:asciiTheme="minorHAnsi" w:hAnsiTheme="minorHAnsi"/>
                <w:sz w:val="22"/>
                <w:szCs w:val="22"/>
                <w:lang w:val="en-US"/>
              </w:rPr>
            </w:pPr>
            <w:r w:rsidRPr="00FB7870">
              <w:rPr>
                <w:rFonts w:eastAsia="Times New Roman" w:cs="Arial"/>
                <w:b/>
                <w:color w:val="365F91"/>
                <w:sz w:val="22"/>
                <w:szCs w:val="22"/>
                <w:lang w:val="en-US"/>
              </w:rPr>
              <w:t>Receiving country</w:t>
            </w:r>
          </w:p>
        </w:tc>
        <w:tc>
          <w:tcPr>
            <w:tcW w:w="1915" w:type="dxa"/>
          </w:tcPr>
          <w:p w14:paraId="6A227753" w14:textId="0793078A" w:rsidR="007D0F9A" w:rsidRPr="00FB7870" w:rsidRDefault="007D0F9A" w:rsidP="00AC0B2D">
            <w:pPr>
              <w:pStyle w:val="Default"/>
              <w:rPr>
                <w:rFonts w:asciiTheme="minorHAnsi" w:eastAsia="Times New Roman" w:hAnsiTheme="minorHAnsi" w:cs="Arial"/>
                <w:b/>
                <w:color w:val="365F91"/>
                <w:sz w:val="22"/>
                <w:szCs w:val="22"/>
                <w:lang w:val="en-US" w:eastAsia="en-US"/>
              </w:rPr>
            </w:pPr>
            <w:r w:rsidRPr="00FB7870">
              <w:rPr>
                <w:rFonts w:asciiTheme="minorHAnsi" w:eastAsia="Times New Roman" w:hAnsiTheme="minorHAnsi" w:cs="Arial"/>
                <w:b/>
                <w:color w:val="365F91"/>
                <w:sz w:val="22"/>
                <w:szCs w:val="22"/>
                <w:lang w:val="en-US" w:eastAsia="en-US"/>
              </w:rPr>
              <w:t>EUR/ d</w:t>
            </w:r>
            <w:r w:rsidR="00FE1C8A" w:rsidRPr="00FB7870">
              <w:rPr>
                <w:rFonts w:asciiTheme="minorHAnsi" w:eastAsia="Times New Roman" w:hAnsiTheme="minorHAnsi" w:cs="Arial"/>
                <w:b/>
                <w:color w:val="365F91"/>
                <w:sz w:val="22"/>
                <w:szCs w:val="22"/>
                <w:lang w:val="en-US" w:eastAsia="en-US"/>
              </w:rPr>
              <w:t>ay</w:t>
            </w:r>
            <w:r w:rsidRPr="00FB7870">
              <w:rPr>
                <w:rFonts w:asciiTheme="minorHAnsi" w:eastAsia="Times New Roman" w:hAnsiTheme="minorHAnsi" w:cs="Arial"/>
                <w:b/>
                <w:color w:val="365F91"/>
                <w:sz w:val="22"/>
                <w:szCs w:val="22"/>
                <w:lang w:val="en-US" w:eastAsia="en-US"/>
              </w:rPr>
              <w:t xml:space="preserve"> </w:t>
            </w:r>
          </w:p>
          <w:p w14:paraId="4748AAFB" w14:textId="3D081801" w:rsidR="007D0F9A" w:rsidRPr="00FB7870" w:rsidRDefault="007D0F9A" w:rsidP="00AC0B2D">
            <w:pPr>
              <w:pStyle w:val="Default"/>
              <w:rPr>
                <w:rFonts w:asciiTheme="minorHAnsi" w:eastAsia="Times New Roman" w:hAnsiTheme="minorHAnsi" w:cs="Arial"/>
                <w:b/>
                <w:color w:val="365F91"/>
                <w:sz w:val="22"/>
                <w:szCs w:val="22"/>
                <w:lang w:val="en-US" w:eastAsia="en-US"/>
              </w:rPr>
            </w:pPr>
            <w:r w:rsidRPr="00FB7870">
              <w:rPr>
                <w:rFonts w:asciiTheme="minorHAnsi" w:eastAsia="Times New Roman" w:hAnsiTheme="minorHAnsi" w:cs="Arial"/>
                <w:b/>
                <w:color w:val="365F91"/>
                <w:sz w:val="22"/>
                <w:szCs w:val="22"/>
                <w:lang w:val="en-US" w:eastAsia="en-US"/>
              </w:rPr>
              <w:t>(</w:t>
            </w:r>
            <w:r w:rsidR="004B5D85" w:rsidRPr="00FB7870">
              <w:rPr>
                <w:rFonts w:asciiTheme="minorHAnsi" w:eastAsia="Times New Roman" w:hAnsiTheme="minorHAnsi" w:cs="Arial"/>
                <w:b/>
                <w:color w:val="365F91"/>
                <w:sz w:val="22"/>
                <w:szCs w:val="22"/>
                <w:lang w:val="en-US" w:eastAsia="en-US"/>
              </w:rPr>
              <w:t xml:space="preserve">for </w:t>
            </w:r>
            <w:r w:rsidR="007F4121">
              <w:rPr>
                <w:rFonts w:asciiTheme="minorHAnsi" w:eastAsia="Times New Roman" w:hAnsiTheme="minorHAnsi" w:cs="Arial"/>
                <w:b/>
                <w:color w:val="365F91"/>
                <w:sz w:val="22"/>
                <w:szCs w:val="22"/>
                <w:lang w:val="en-US" w:eastAsia="en-US"/>
              </w:rPr>
              <w:t xml:space="preserve">physical </w:t>
            </w:r>
            <w:r w:rsidR="004B5D85" w:rsidRPr="00FB7870">
              <w:rPr>
                <w:rFonts w:asciiTheme="minorHAnsi" w:eastAsia="Times New Roman" w:hAnsiTheme="minorHAnsi" w:cs="Arial"/>
                <w:b/>
                <w:color w:val="365F91"/>
                <w:sz w:val="22"/>
                <w:szCs w:val="22"/>
                <w:lang w:val="en-US" w:eastAsia="en-US"/>
              </w:rPr>
              <w:t xml:space="preserve">mobility days up to </w:t>
            </w:r>
            <w:r w:rsidRPr="00FB7870">
              <w:rPr>
                <w:rFonts w:asciiTheme="minorHAnsi" w:eastAsia="Times New Roman" w:hAnsiTheme="minorHAnsi" w:cs="Arial"/>
                <w:b/>
                <w:color w:val="365F91"/>
                <w:sz w:val="22"/>
                <w:szCs w:val="22"/>
                <w:lang w:val="en-US" w:eastAsia="en-US"/>
              </w:rPr>
              <w:t>14 d</w:t>
            </w:r>
            <w:r w:rsidR="004B5D85" w:rsidRPr="00FB7870">
              <w:rPr>
                <w:rFonts w:asciiTheme="minorHAnsi" w:eastAsia="Times New Roman" w:hAnsiTheme="minorHAnsi" w:cs="Arial"/>
                <w:b/>
                <w:color w:val="365F91"/>
                <w:sz w:val="22"/>
                <w:szCs w:val="22"/>
                <w:lang w:val="en-US" w:eastAsia="en-US"/>
              </w:rPr>
              <w:t>ays of duration)</w:t>
            </w:r>
            <w:r w:rsidRPr="00FB7870">
              <w:rPr>
                <w:rFonts w:asciiTheme="minorHAnsi" w:eastAsia="Times New Roman" w:hAnsiTheme="minorHAnsi" w:cs="Arial"/>
                <w:b/>
                <w:color w:val="365F91"/>
                <w:sz w:val="22"/>
                <w:szCs w:val="22"/>
                <w:lang w:val="en-US" w:eastAsia="en-US"/>
              </w:rPr>
              <w:t xml:space="preserve"> </w:t>
            </w:r>
          </w:p>
        </w:tc>
        <w:tc>
          <w:tcPr>
            <w:tcW w:w="2373" w:type="dxa"/>
          </w:tcPr>
          <w:p w14:paraId="16575712" w14:textId="77777777" w:rsidR="004B5D85" w:rsidRPr="00FB7870" w:rsidRDefault="004B5D85" w:rsidP="004B5D85">
            <w:pPr>
              <w:pStyle w:val="Default"/>
              <w:rPr>
                <w:rFonts w:asciiTheme="minorHAnsi" w:eastAsia="Times New Roman" w:hAnsiTheme="minorHAnsi" w:cs="Arial"/>
                <w:b/>
                <w:color w:val="365F91"/>
                <w:sz w:val="22"/>
                <w:szCs w:val="22"/>
                <w:lang w:val="en-US" w:eastAsia="en-US"/>
              </w:rPr>
            </w:pPr>
            <w:r w:rsidRPr="00FB7870">
              <w:rPr>
                <w:rFonts w:asciiTheme="minorHAnsi" w:eastAsia="Times New Roman" w:hAnsiTheme="minorHAnsi" w:cs="Arial"/>
                <w:b/>
                <w:color w:val="365F91"/>
                <w:sz w:val="22"/>
                <w:szCs w:val="22"/>
                <w:lang w:val="en-US" w:eastAsia="en-US"/>
              </w:rPr>
              <w:t xml:space="preserve">EUR/ day </w:t>
            </w:r>
          </w:p>
          <w:p w14:paraId="6CEA34DE" w14:textId="3B0F5C9B" w:rsidR="007D0F9A" w:rsidRPr="00FB7870" w:rsidRDefault="004B5D85" w:rsidP="004B5D85">
            <w:pPr>
              <w:pStyle w:val="Default"/>
              <w:rPr>
                <w:rFonts w:asciiTheme="minorHAnsi" w:eastAsia="Times New Roman" w:hAnsiTheme="minorHAnsi" w:cs="Arial"/>
                <w:b/>
                <w:color w:val="365F91"/>
                <w:sz w:val="22"/>
                <w:szCs w:val="22"/>
                <w:lang w:val="en-US" w:eastAsia="en-US"/>
              </w:rPr>
            </w:pPr>
            <w:r w:rsidRPr="00FB7870">
              <w:rPr>
                <w:rFonts w:asciiTheme="minorHAnsi" w:eastAsia="Times New Roman" w:hAnsiTheme="minorHAnsi" w:cs="Arial"/>
                <w:b/>
                <w:color w:val="365F91"/>
                <w:sz w:val="22"/>
                <w:szCs w:val="22"/>
                <w:lang w:val="en-US" w:eastAsia="en-US"/>
              </w:rPr>
              <w:t xml:space="preserve"> </w:t>
            </w:r>
            <w:r w:rsidR="007D0F9A" w:rsidRPr="00FB7870">
              <w:rPr>
                <w:rFonts w:asciiTheme="minorHAnsi" w:eastAsia="Times New Roman" w:hAnsiTheme="minorHAnsi" w:cs="Arial"/>
                <w:b/>
                <w:color w:val="365F91"/>
                <w:sz w:val="22"/>
                <w:szCs w:val="22"/>
                <w:lang w:val="en-US" w:eastAsia="en-US"/>
              </w:rPr>
              <w:t>(</w:t>
            </w:r>
            <w:r w:rsidRPr="00FB7870">
              <w:rPr>
                <w:rFonts w:asciiTheme="minorHAnsi" w:eastAsia="Times New Roman" w:hAnsiTheme="minorHAnsi" w:cs="Arial"/>
                <w:b/>
                <w:color w:val="365F91"/>
                <w:sz w:val="22"/>
                <w:szCs w:val="22"/>
                <w:lang w:val="en-US" w:eastAsia="en-US"/>
              </w:rPr>
              <w:t>am</w:t>
            </w:r>
            <w:r w:rsidR="00627829">
              <w:rPr>
                <w:rFonts w:asciiTheme="minorHAnsi" w:eastAsia="Times New Roman" w:hAnsiTheme="minorHAnsi" w:cs="Arial"/>
                <w:b/>
                <w:color w:val="365F91"/>
                <w:sz w:val="22"/>
                <w:szCs w:val="22"/>
                <w:lang w:val="en-US" w:eastAsia="en-US"/>
              </w:rPr>
              <w:t>o</w:t>
            </w:r>
            <w:r w:rsidRPr="00FB7870">
              <w:rPr>
                <w:rFonts w:asciiTheme="minorHAnsi" w:eastAsia="Times New Roman" w:hAnsiTheme="minorHAnsi" w:cs="Arial"/>
                <w:b/>
                <w:color w:val="365F91"/>
                <w:sz w:val="22"/>
                <w:szCs w:val="22"/>
                <w:lang w:val="en-US" w:eastAsia="en-US"/>
              </w:rPr>
              <w:t xml:space="preserve">unt per day for </w:t>
            </w:r>
            <w:r w:rsidR="008D549F">
              <w:rPr>
                <w:rFonts w:asciiTheme="minorHAnsi" w:eastAsia="Times New Roman" w:hAnsiTheme="minorHAnsi" w:cs="Arial"/>
                <w:b/>
                <w:color w:val="365F91"/>
                <w:sz w:val="22"/>
                <w:szCs w:val="22"/>
                <w:lang w:val="en-US" w:eastAsia="en-US"/>
              </w:rPr>
              <w:t xml:space="preserve">physical </w:t>
            </w:r>
            <w:r w:rsidRPr="00FB7870">
              <w:rPr>
                <w:rFonts w:asciiTheme="minorHAnsi" w:eastAsia="Times New Roman" w:hAnsiTheme="minorHAnsi" w:cs="Arial"/>
                <w:b/>
                <w:color w:val="365F91"/>
                <w:sz w:val="22"/>
                <w:szCs w:val="22"/>
                <w:lang w:val="en-US" w:eastAsia="en-US"/>
              </w:rPr>
              <w:t>mobility days between 15 and 60 days of duration</w:t>
            </w:r>
            <w:r w:rsidR="007D0F9A" w:rsidRPr="00FB7870">
              <w:rPr>
                <w:rFonts w:asciiTheme="minorHAnsi" w:eastAsia="Times New Roman" w:hAnsiTheme="minorHAnsi" w:cs="Arial"/>
                <w:b/>
                <w:color w:val="365F91"/>
                <w:sz w:val="22"/>
                <w:szCs w:val="22"/>
                <w:lang w:val="en-US" w:eastAsia="en-US"/>
              </w:rPr>
              <w:t>)</w:t>
            </w:r>
            <w:r w:rsidR="008D549F" w:rsidRPr="008D549F">
              <w:rPr>
                <w:rFonts w:asciiTheme="minorHAnsi" w:eastAsia="Times New Roman" w:hAnsiTheme="minorHAnsi" w:cs="Arial"/>
                <w:color w:val="365F91"/>
                <w:sz w:val="22"/>
                <w:szCs w:val="22"/>
                <w:lang w:val="en-US" w:eastAsia="en-US"/>
              </w:rPr>
              <w:t xml:space="preserve">, that is </w:t>
            </w:r>
            <w:r w:rsidRPr="008D549F">
              <w:rPr>
                <w:rFonts w:asciiTheme="minorHAnsi" w:eastAsia="Times New Roman" w:hAnsiTheme="minorHAnsi" w:cs="Arial"/>
                <w:color w:val="365F91"/>
                <w:sz w:val="22"/>
                <w:szCs w:val="22"/>
                <w:lang w:val="en-US" w:eastAsia="en-US"/>
              </w:rPr>
              <w:t xml:space="preserve">  </w:t>
            </w:r>
            <w:r w:rsidR="008D549F" w:rsidRPr="008D549F">
              <w:rPr>
                <w:rFonts w:asciiTheme="minorHAnsi" w:eastAsia="Times New Roman" w:hAnsiTheme="minorHAnsi" w:cs="Arial"/>
                <w:color w:val="365F91"/>
                <w:sz w:val="22"/>
                <w:szCs w:val="22"/>
                <w:lang w:val="en-US" w:eastAsia="en-US"/>
              </w:rPr>
              <w:t>70% of the amount defined for mobility days up to 14 days of duration.</w:t>
            </w:r>
          </w:p>
        </w:tc>
      </w:tr>
      <w:tr w:rsidR="008D549F" w:rsidRPr="00FB7870" w14:paraId="5A8BAA59" w14:textId="77777777" w:rsidTr="00141E6C">
        <w:trPr>
          <w:trHeight w:val="642"/>
        </w:trPr>
        <w:tc>
          <w:tcPr>
            <w:tcW w:w="4779" w:type="dxa"/>
          </w:tcPr>
          <w:p w14:paraId="0F559C39" w14:textId="7CEF808B" w:rsidR="008D549F" w:rsidRPr="00FB7870" w:rsidRDefault="008D549F" w:rsidP="007F4121">
            <w:pPr>
              <w:pStyle w:val="Default"/>
              <w:rPr>
                <w:rFonts w:asciiTheme="minorHAnsi" w:hAnsiTheme="minorHAnsi"/>
                <w:sz w:val="22"/>
                <w:szCs w:val="22"/>
                <w:lang w:val="en-US"/>
              </w:rPr>
            </w:pPr>
            <w:r w:rsidRPr="00FB7870">
              <w:rPr>
                <w:rFonts w:asciiTheme="minorHAnsi" w:hAnsiTheme="minorHAnsi"/>
                <w:sz w:val="22"/>
                <w:szCs w:val="22"/>
                <w:lang w:val="en-US"/>
              </w:rPr>
              <w:t>Norway, Denmark, Luxembourg, Iceland, Sweden, Ireland, Finland,</w:t>
            </w:r>
            <w:r>
              <w:rPr>
                <w:rFonts w:asciiTheme="minorHAnsi" w:hAnsiTheme="minorHAnsi"/>
                <w:sz w:val="22"/>
                <w:szCs w:val="22"/>
                <w:lang w:val="en-US"/>
              </w:rPr>
              <w:t xml:space="preserve"> </w:t>
            </w:r>
            <w:r w:rsidRPr="00FB7870">
              <w:rPr>
                <w:rFonts w:asciiTheme="minorHAnsi" w:hAnsiTheme="minorHAnsi"/>
                <w:sz w:val="22"/>
                <w:szCs w:val="22"/>
                <w:lang w:val="en-US"/>
              </w:rPr>
              <w:t>Liechtenstein</w:t>
            </w:r>
          </w:p>
        </w:tc>
        <w:tc>
          <w:tcPr>
            <w:tcW w:w="1915" w:type="dxa"/>
          </w:tcPr>
          <w:p w14:paraId="6256FDAA" w14:textId="430D517E" w:rsidR="008D549F" w:rsidRPr="00FB7870" w:rsidRDefault="008D549F" w:rsidP="008D549F">
            <w:pPr>
              <w:pStyle w:val="Default"/>
              <w:jc w:val="center"/>
              <w:rPr>
                <w:rFonts w:asciiTheme="minorHAnsi" w:hAnsiTheme="minorHAnsi"/>
                <w:sz w:val="22"/>
                <w:szCs w:val="22"/>
                <w:lang w:val="en-US"/>
              </w:rPr>
            </w:pPr>
            <w:r w:rsidRPr="00FB7870">
              <w:rPr>
                <w:rFonts w:asciiTheme="minorHAnsi" w:hAnsiTheme="minorHAnsi"/>
                <w:sz w:val="22"/>
                <w:szCs w:val="22"/>
                <w:lang w:val="en-US"/>
              </w:rPr>
              <w:t>180</w:t>
            </w:r>
          </w:p>
        </w:tc>
        <w:tc>
          <w:tcPr>
            <w:tcW w:w="2373" w:type="dxa"/>
          </w:tcPr>
          <w:p w14:paraId="3E4E3D1F" w14:textId="00A5AC89" w:rsidR="008D549F" w:rsidRPr="00FB7870" w:rsidRDefault="008D549F" w:rsidP="008D549F">
            <w:pPr>
              <w:pStyle w:val="Default"/>
              <w:jc w:val="center"/>
              <w:rPr>
                <w:rFonts w:asciiTheme="minorHAnsi" w:hAnsiTheme="minorHAnsi"/>
                <w:sz w:val="22"/>
                <w:szCs w:val="22"/>
                <w:lang w:val="en-US"/>
              </w:rPr>
            </w:pPr>
            <w:r>
              <w:rPr>
                <w:rFonts w:asciiTheme="minorHAnsi" w:hAnsiTheme="minorHAnsi"/>
                <w:sz w:val="22"/>
                <w:szCs w:val="22"/>
                <w:lang w:val="en-US"/>
              </w:rPr>
              <w:t>126</w:t>
            </w:r>
          </w:p>
        </w:tc>
      </w:tr>
      <w:tr w:rsidR="008D549F" w:rsidRPr="00FB7870" w14:paraId="04143F00" w14:textId="77777777" w:rsidTr="00D7144A">
        <w:trPr>
          <w:trHeight w:val="707"/>
        </w:trPr>
        <w:tc>
          <w:tcPr>
            <w:tcW w:w="4779" w:type="dxa"/>
          </w:tcPr>
          <w:p w14:paraId="3B12FB3D" w14:textId="1F49B05E" w:rsidR="008D549F" w:rsidRPr="00FB7870" w:rsidRDefault="008D549F" w:rsidP="0026623E">
            <w:pPr>
              <w:pStyle w:val="Default"/>
              <w:rPr>
                <w:rFonts w:asciiTheme="minorHAnsi" w:hAnsiTheme="minorHAnsi"/>
                <w:sz w:val="22"/>
                <w:szCs w:val="22"/>
                <w:lang w:val="en-US"/>
              </w:rPr>
            </w:pPr>
            <w:r w:rsidRPr="00FB7870">
              <w:rPr>
                <w:rFonts w:asciiTheme="minorHAnsi" w:hAnsiTheme="minorHAnsi"/>
                <w:sz w:val="22"/>
                <w:szCs w:val="22"/>
                <w:lang w:val="en-US"/>
              </w:rPr>
              <w:t xml:space="preserve">Austria, Belgium, </w:t>
            </w:r>
            <w:r>
              <w:rPr>
                <w:rFonts w:asciiTheme="minorHAnsi" w:hAnsiTheme="minorHAnsi"/>
                <w:sz w:val="22"/>
                <w:szCs w:val="22"/>
                <w:lang w:val="en-US"/>
              </w:rPr>
              <w:t>G</w:t>
            </w:r>
            <w:r w:rsidRPr="00FB7870">
              <w:rPr>
                <w:rFonts w:asciiTheme="minorHAnsi" w:hAnsiTheme="minorHAnsi"/>
                <w:sz w:val="22"/>
                <w:szCs w:val="22"/>
                <w:lang w:val="en-US"/>
              </w:rPr>
              <w:t>ermany, France, Italy, Greece, Spain, Cyprus, Netherlands, Malta, Portugal</w:t>
            </w:r>
          </w:p>
        </w:tc>
        <w:tc>
          <w:tcPr>
            <w:tcW w:w="1915" w:type="dxa"/>
          </w:tcPr>
          <w:p w14:paraId="623D2402" w14:textId="348EE18D" w:rsidR="008D549F" w:rsidRPr="00FB7870" w:rsidRDefault="008D549F" w:rsidP="008D549F">
            <w:pPr>
              <w:pStyle w:val="Default"/>
              <w:jc w:val="center"/>
              <w:rPr>
                <w:rFonts w:asciiTheme="minorHAnsi" w:hAnsiTheme="minorHAnsi"/>
                <w:sz w:val="22"/>
                <w:szCs w:val="22"/>
                <w:lang w:val="en-US"/>
              </w:rPr>
            </w:pPr>
            <w:r w:rsidRPr="00FB7870">
              <w:rPr>
                <w:rFonts w:asciiTheme="minorHAnsi" w:hAnsiTheme="minorHAnsi"/>
                <w:sz w:val="22"/>
                <w:szCs w:val="22"/>
                <w:lang w:val="en-US"/>
              </w:rPr>
              <w:t>160</w:t>
            </w:r>
          </w:p>
        </w:tc>
        <w:tc>
          <w:tcPr>
            <w:tcW w:w="2373" w:type="dxa"/>
          </w:tcPr>
          <w:p w14:paraId="5E9B3A30" w14:textId="0BA4DEE7" w:rsidR="008D549F" w:rsidRPr="00FB7870" w:rsidRDefault="008D549F" w:rsidP="008D549F">
            <w:pPr>
              <w:pStyle w:val="Default"/>
              <w:jc w:val="center"/>
              <w:rPr>
                <w:rFonts w:asciiTheme="minorHAnsi" w:hAnsiTheme="minorHAnsi"/>
                <w:sz w:val="22"/>
                <w:szCs w:val="22"/>
                <w:lang w:val="en-US"/>
              </w:rPr>
            </w:pPr>
            <w:r>
              <w:rPr>
                <w:rFonts w:asciiTheme="minorHAnsi" w:hAnsiTheme="minorHAnsi"/>
                <w:sz w:val="22"/>
                <w:szCs w:val="22"/>
                <w:lang w:val="en-US"/>
              </w:rPr>
              <w:t>112</w:t>
            </w:r>
          </w:p>
        </w:tc>
      </w:tr>
      <w:tr w:rsidR="008D549F" w:rsidRPr="00FB7870" w14:paraId="27A25ADD" w14:textId="77777777" w:rsidTr="00D7144A">
        <w:trPr>
          <w:trHeight w:val="416"/>
        </w:trPr>
        <w:tc>
          <w:tcPr>
            <w:tcW w:w="4779" w:type="dxa"/>
          </w:tcPr>
          <w:p w14:paraId="17C18445" w14:textId="0F9B4074" w:rsidR="008D549F" w:rsidRPr="00FB7870" w:rsidRDefault="008D549F" w:rsidP="008D549F">
            <w:pPr>
              <w:pStyle w:val="Default"/>
              <w:rPr>
                <w:rFonts w:asciiTheme="minorHAnsi" w:hAnsiTheme="minorHAnsi"/>
                <w:sz w:val="22"/>
                <w:szCs w:val="22"/>
                <w:lang w:val="en-US"/>
              </w:rPr>
            </w:pPr>
            <w:r w:rsidRPr="00FB7870">
              <w:rPr>
                <w:rFonts w:asciiTheme="minorHAnsi" w:hAnsiTheme="minorHAnsi"/>
                <w:sz w:val="22"/>
                <w:szCs w:val="22"/>
                <w:lang w:val="en-US"/>
              </w:rPr>
              <w:t>Bulgaria, Croatia, Czech Republic, Estonia, Latvia, Lithuania, Hungary, Poland,</w:t>
            </w:r>
            <w:r>
              <w:rPr>
                <w:rFonts w:asciiTheme="minorHAnsi" w:hAnsiTheme="minorHAnsi"/>
                <w:sz w:val="22"/>
                <w:szCs w:val="22"/>
                <w:lang w:val="en-US"/>
              </w:rPr>
              <w:t xml:space="preserve"> </w:t>
            </w:r>
            <w:r w:rsidRPr="00FB7870">
              <w:rPr>
                <w:rFonts w:asciiTheme="minorHAnsi" w:hAnsiTheme="minorHAnsi"/>
                <w:sz w:val="22"/>
                <w:szCs w:val="22"/>
                <w:lang w:val="en-US"/>
              </w:rPr>
              <w:t>Roma</w:t>
            </w:r>
            <w:r>
              <w:rPr>
                <w:rFonts w:asciiTheme="minorHAnsi" w:hAnsiTheme="minorHAnsi"/>
                <w:sz w:val="22"/>
                <w:szCs w:val="22"/>
                <w:lang w:val="en-US"/>
              </w:rPr>
              <w:t>nia, Serbia, Slovakia,</w:t>
            </w:r>
            <w:r w:rsidRPr="00FB7870">
              <w:rPr>
                <w:rFonts w:asciiTheme="minorHAnsi" w:hAnsiTheme="minorHAnsi"/>
                <w:sz w:val="22"/>
                <w:szCs w:val="22"/>
                <w:lang w:val="en-US"/>
              </w:rPr>
              <w:t xml:space="preserve"> North Macedonia, Turkey</w:t>
            </w:r>
          </w:p>
        </w:tc>
        <w:tc>
          <w:tcPr>
            <w:tcW w:w="1915" w:type="dxa"/>
          </w:tcPr>
          <w:p w14:paraId="75FC176A" w14:textId="25DF7574" w:rsidR="008D549F" w:rsidRPr="00FB7870" w:rsidRDefault="008D549F" w:rsidP="008D549F">
            <w:pPr>
              <w:pStyle w:val="Default"/>
              <w:jc w:val="center"/>
              <w:rPr>
                <w:rFonts w:asciiTheme="minorHAnsi" w:hAnsiTheme="minorHAnsi"/>
                <w:sz w:val="22"/>
                <w:szCs w:val="22"/>
                <w:lang w:val="en-US"/>
              </w:rPr>
            </w:pPr>
            <w:r w:rsidRPr="00FB7870">
              <w:rPr>
                <w:rFonts w:asciiTheme="minorHAnsi" w:hAnsiTheme="minorHAnsi"/>
                <w:sz w:val="22"/>
                <w:szCs w:val="22"/>
                <w:lang w:val="en-US"/>
              </w:rPr>
              <w:t>140</w:t>
            </w:r>
          </w:p>
        </w:tc>
        <w:tc>
          <w:tcPr>
            <w:tcW w:w="2373" w:type="dxa"/>
          </w:tcPr>
          <w:p w14:paraId="631B413B" w14:textId="019BF8FE" w:rsidR="008D549F" w:rsidRPr="00FB7870" w:rsidRDefault="008D549F" w:rsidP="008D549F">
            <w:pPr>
              <w:pStyle w:val="Default"/>
              <w:jc w:val="center"/>
              <w:rPr>
                <w:rFonts w:asciiTheme="minorHAnsi" w:hAnsiTheme="minorHAnsi"/>
                <w:sz w:val="22"/>
                <w:szCs w:val="22"/>
                <w:lang w:val="en-US"/>
              </w:rPr>
            </w:pPr>
            <w:r>
              <w:rPr>
                <w:rFonts w:asciiTheme="minorHAnsi" w:hAnsiTheme="minorHAnsi"/>
                <w:sz w:val="22"/>
                <w:szCs w:val="22"/>
                <w:lang w:val="en-US"/>
              </w:rPr>
              <w:t>98</w:t>
            </w:r>
          </w:p>
        </w:tc>
      </w:tr>
    </w:tbl>
    <w:p w14:paraId="19683CF4" w14:textId="77777777" w:rsidR="003A0715" w:rsidRPr="00FB7870" w:rsidRDefault="003A0715" w:rsidP="007A68D7">
      <w:pPr>
        <w:spacing w:after="0"/>
        <w:ind w:right="74"/>
        <w:jc w:val="both"/>
        <w:rPr>
          <w:rFonts w:eastAsia="Times New Roman" w:cs="Arial"/>
          <w:b/>
          <w:color w:val="365F91"/>
          <w:lang w:val="en-US"/>
        </w:rPr>
      </w:pPr>
    </w:p>
    <w:p w14:paraId="1F52CE04" w14:textId="75B70C75" w:rsidR="001326A9" w:rsidRPr="00FB7870" w:rsidRDefault="00687EFD" w:rsidP="006B59CC">
      <w:pPr>
        <w:ind w:right="72"/>
        <w:jc w:val="both"/>
        <w:rPr>
          <w:lang w:val="en-US"/>
        </w:rPr>
      </w:pPr>
      <w:r w:rsidRPr="00FB7870">
        <w:rPr>
          <w:rFonts w:eastAsia="Times New Roman" w:cs="Arial"/>
          <w:b/>
          <w:color w:val="365F91"/>
          <w:lang w:val="en-US"/>
        </w:rPr>
        <w:t>Tabl</w:t>
      </w:r>
      <w:r w:rsidR="001326A9" w:rsidRPr="00FB7870">
        <w:rPr>
          <w:rFonts w:eastAsia="Times New Roman" w:cs="Arial"/>
          <w:b/>
          <w:color w:val="365F91"/>
          <w:lang w:val="en-US"/>
        </w:rPr>
        <w:t>e</w:t>
      </w:r>
      <w:r w:rsidRPr="00FB7870">
        <w:rPr>
          <w:rFonts w:eastAsia="Times New Roman" w:cs="Arial"/>
          <w:b/>
          <w:color w:val="365F91"/>
          <w:lang w:val="en-US"/>
        </w:rPr>
        <w:t xml:space="preserve"> 2: </w:t>
      </w:r>
      <w:r w:rsidR="001326A9" w:rsidRPr="00FB7870">
        <w:rPr>
          <w:rFonts w:eastAsia="Times New Roman" w:cs="Arial"/>
          <w:b/>
          <w:color w:val="365F91"/>
          <w:lang w:val="en-US"/>
        </w:rPr>
        <w:t>Support for Travel per person in the case of UP staff mobility</w:t>
      </w:r>
      <w:r w:rsidR="001326A9" w:rsidRPr="00FB7870">
        <w:rPr>
          <w:lang w:val="en-US"/>
        </w:rPr>
        <w:t xml:space="preserve"> </w:t>
      </w:r>
    </w:p>
    <w:p w14:paraId="502CC1AC" w14:textId="58954FEC" w:rsidR="00DA068F" w:rsidRDefault="002F1BE2" w:rsidP="006B59CC">
      <w:pPr>
        <w:ind w:right="72"/>
        <w:jc w:val="both"/>
        <w:rPr>
          <w:lang w:val="en-US"/>
        </w:rPr>
      </w:pPr>
      <w:r w:rsidRPr="002F1BE2">
        <w:rPr>
          <w:lang w:val="en-US"/>
        </w:rPr>
        <w:t>It is a contribution to the travel expenses of the participants from their place of origin to the place of the activity and back.</w:t>
      </w:r>
      <w:r>
        <w:rPr>
          <w:lang w:val="en-US"/>
        </w:rPr>
        <w:t xml:space="preserve"> </w:t>
      </w:r>
      <w:r w:rsidR="00DA068F" w:rsidRPr="00FB7870">
        <w:rPr>
          <w:lang w:val="en-US"/>
        </w:rPr>
        <w:t>Support for Travel is calculated using the distance calculator supported by the European Commission (</w:t>
      </w:r>
      <w:hyperlink r:id="rId11" w:history="1">
        <w:r w:rsidRPr="00CD7224">
          <w:rPr>
            <w:rStyle w:val="Hiperpovezava"/>
          </w:rPr>
          <w:t>http://ec.europa.eu/programmes/erasmus-plus/resources/distance-calculator_en</w:t>
        </w:r>
      </w:hyperlink>
      <w:r w:rsidR="00DA068F" w:rsidRPr="00FB7870">
        <w:rPr>
          <w:lang w:val="en-US"/>
        </w:rPr>
        <w:t xml:space="preserve">). The following chart must be </w:t>
      </w:r>
      <w:r w:rsidR="00412421">
        <w:rPr>
          <w:lang w:val="en-US"/>
        </w:rPr>
        <w:t>considered</w:t>
      </w:r>
      <w:r w:rsidR="00DA068F" w:rsidRPr="00FB7870">
        <w:rPr>
          <w:lang w:val="en-US"/>
        </w:rPr>
        <w:t>:</w:t>
      </w:r>
    </w:p>
    <w:tbl>
      <w:tblPr>
        <w:tblStyle w:val="Tabelamrea"/>
        <w:tblW w:w="9209" w:type="dxa"/>
        <w:tblLook w:val="04A0" w:firstRow="1" w:lastRow="0" w:firstColumn="1" w:lastColumn="0" w:noHBand="0" w:noVBand="1"/>
      </w:tblPr>
      <w:tblGrid>
        <w:gridCol w:w="3438"/>
        <w:gridCol w:w="2511"/>
        <w:gridCol w:w="3260"/>
      </w:tblGrid>
      <w:tr w:rsidR="002F1BE2" w:rsidRPr="006C30B6" w14:paraId="4B73E3A9" w14:textId="77777777" w:rsidTr="00716F48">
        <w:trPr>
          <w:trHeight w:val="271"/>
        </w:trPr>
        <w:tc>
          <w:tcPr>
            <w:tcW w:w="3438" w:type="dxa"/>
          </w:tcPr>
          <w:p w14:paraId="55B4C07D" w14:textId="4E4448A4" w:rsidR="002F1BE2" w:rsidRPr="006C30B6" w:rsidRDefault="002F1BE2" w:rsidP="00716F48">
            <w:pPr>
              <w:pStyle w:val="Default"/>
              <w:rPr>
                <w:rFonts w:asciiTheme="minorHAnsi" w:hAnsiTheme="minorHAnsi"/>
                <w:sz w:val="22"/>
                <w:szCs w:val="22"/>
              </w:rPr>
            </w:pPr>
            <w:r w:rsidRPr="00FB7870">
              <w:rPr>
                <w:rFonts w:asciiTheme="minorHAnsi" w:eastAsia="Times New Roman" w:hAnsiTheme="minorHAnsi" w:cs="Arial"/>
                <w:b/>
                <w:color w:val="365F91"/>
                <w:sz w:val="22"/>
                <w:szCs w:val="22"/>
                <w:lang w:val="en-US" w:eastAsia="en-US"/>
              </w:rPr>
              <w:t>Travel distance (km)</w:t>
            </w:r>
            <w:r w:rsidRPr="00FB7870">
              <w:rPr>
                <w:rFonts w:asciiTheme="minorHAnsi" w:hAnsiTheme="minorHAnsi"/>
                <w:b/>
                <w:bCs/>
                <w:sz w:val="22"/>
                <w:szCs w:val="22"/>
                <w:lang w:val="en-US"/>
              </w:rPr>
              <w:t xml:space="preserve"> </w:t>
            </w:r>
            <w:r>
              <w:rPr>
                <w:rStyle w:val="Sprotnaopomba-sklic"/>
                <w:rFonts w:asciiTheme="minorHAnsi" w:eastAsia="Times New Roman" w:hAnsiTheme="minorHAnsi" w:cs="Arial"/>
                <w:b/>
                <w:color w:val="365F91"/>
                <w:sz w:val="22"/>
                <w:szCs w:val="22"/>
                <w:lang w:eastAsia="en-US"/>
              </w:rPr>
              <w:footnoteReference w:id="3"/>
            </w:r>
            <w:r w:rsidRPr="006C30B6">
              <w:rPr>
                <w:rFonts w:asciiTheme="minorHAnsi" w:eastAsia="Times New Roman" w:hAnsiTheme="minorHAnsi" w:cs="Arial"/>
                <w:b/>
                <w:color w:val="365F91"/>
                <w:sz w:val="22"/>
                <w:szCs w:val="22"/>
                <w:lang w:eastAsia="en-US"/>
              </w:rPr>
              <w:t xml:space="preserve"> </w:t>
            </w:r>
            <w:r w:rsidRPr="006C30B6">
              <w:rPr>
                <w:rFonts w:asciiTheme="minorHAnsi" w:hAnsiTheme="minorHAnsi"/>
                <w:b/>
                <w:bCs/>
                <w:sz w:val="22"/>
                <w:szCs w:val="22"/>
              </w:rPr>
              <w:t xml:space="preserve"> </w:t>
            </w:r>
          </w:p>
        </w:tc>
        <w:tc>
          <w:tcPr>
            <w:tcW w:w="2511" w:type="dxa"/>
          </w:tcPr>
          <w:p w14:paraId="12495DCB" w14:textId="66B22C52" w:rsidR="002F1BE2" w:rsidRPr="006C30B6" w:rsidRDefault="002F1BE2" w:rsidP="00716F48">
            <w:pPr>
              <w:pStyle w:val="Default"/>
              <w:rPr>
                <w:rFonts w:asciiTheme="minorHAnsi" w:hAnsiTheme="minorHAnsi"/>
                <w:sz w:val="22"/>
                <w:szCs w:val="22"/>
              </w:rPr>
            </w:pPr>
            <w:r>
              <w:rPr>
                <w:rFonts w:asciiTheme="minorHAnsi" w:eastAsia="Times New Roman" w:hAnsiTheme="minorHAnsi" w:cs="Arial"/>
                <w:b/>
                <w:color w:val="365F91"/>
                <w:sz w:val="22"/>
                <w:szCs w:val="22"/>
                <w:lang w:eastAsia="en-US"/>
              </w:rPr>
              <w:t xml:space="preserve">STANDARD TRAVEL - </w:t>
            </w:r>
            <w:r w:rsidRPr="00FB7870">
              <w:rPr>
                <w:rFonts w:asciiTheme="minorHAnsi" w:eastAsia="Times New Roman" w:hAnsiTheme="minorHAnsi" w:cs="Arial"/>
                <w:b/>
                <w:color w:val="365F91"/>
                <w:sz w:val="22"/>
                <w:szCs w:val="22"/>
                <w:lang w:val="en-US" w:eastAsia="en-US"/>
              </w:rPr>
              <w:t>Amount (EUR/person)</w:t>
            </w:r>
          </w:p>
        </w:tc>
        <w:tc>
          <w:tcPr>
            <w:tcW w:w="3260" w:type="dxa"/>
          </w:tcPr>
          <w:p w14:paraId="239FFB2E" w14:textId="675674AB" w:rsidR="002F1BE2" w:rsidRPr="006C30B6" w:rsidRDefault="002F1BE2" w:rsidP="00716F48">
            <w:pPr>
              <w:pStyle w:val="Default"/>
              <w:rPr>
                <w:rFonts w:asciiTheme="minorHAnsi" w:eastAsia="Times New Roman" w:hAnsiTheme="minorHAnsi" w:cs="Arial"/>
                <w:b/>
                <w:color w:val="365F91"/>
                <w:sz w:val="22"/>
                <w:szCs w:val="22"/>
                <w:lang w:eastAsia="en-US"/>
              </w:rPr>
            </w:pPr>
            <w:r>
              <w:rPr>
                <w:rFonts w:asciiTheme="minorHAnsi" w:eastAsia="Times New Roman" w:hAnsiTheme="minorHAnsi" w:cs="Arial"/>
                <w:b/>
                <w:color w:val="365F91"/>
                <w:sz w:val="22"/>
                <w:szCs w:val="22"/>
                <w:lang w:eastAsia="en-US"/>
              </w:rPr>
              <w:t xml:space="preserve">GREEN TRAVEL - </w:t>
            </w:r>
            <w:r w:rsidRPr="00FB7870">
              <w:rPr>
                <w:rFonts w:asciiTheme="minorHAnsi" w:eastAsia="Times New Roman" w:hAnsiTheme="minorHAnsi" w:cs="Arial"/>
                <w:b/>
                <w:color w:val="365F91"/>
                <w:sz w:val="22"/>
                <w:szCs w:val="22"/>
                <w:lang w:val="en-US" w:eastAsia="en-US"/>
              </w:rPr>
              <w:t>Amount (EUR/person)</w:t>
            </w:r>
          </w:p>
        </w:tc>
      </w:tr>
      <w:tr w:rsidR="002F1BE2" w:rsidRPr="006C30B6" w14:paraId="23BDED1B" w14:textId="77777777" w:rsidTr="00716F48">
        <w:trPr>
          <w:trHeight w:val="271"/>
        </w:trPr>
        <w:tc>
          <w:tcPr>
            <w:tcW w:w="3438" w:type="dxa"/>
          </w:tcPr>
          <w:p w14:paraId="37F19CF7" w14:textId="64051AED" w:rsidR="002F1BE2" w:rsidRPr="006C30B6" w:rsidRDefault="00D8371B" w:rsidP="00716F48">
            <w:pPr>
              <w:pStyle w:val="Default"/>
              <w:rPr>
                <w:rFonts w:asciiTheme="minorHAnsi" w:hAnsiTheme="minorHAnsi"/>
                <w:sz w:val="22"/>
                <w:szCs w:val="22"/>
              </w:rPr>
            </w:pPr>
            <w:r>
              <w:rPr>
                <w:rFonts w:asciiTheme="minorHAnsi" w:hAnsiTheme="minorHAnsi"/>
                <w:sz w:val="22"/>
                <w:szCs w:val="22"/>
              </w:rPr>
              <w:t>1</w:t>
            </w:r>
            <w:r w:rsidR="002F1BE2">
              <w:rPr>
                <w:rFonts w:asciiTheme="minorHAnsi" w:hAnsiTheme="minorHAnsi"/>
                <w:sz w:val="22"/>
                <w:szCs w:val="22"/>
              </w:rPr>
              <w:t>0 -</w:t>
            </w:r>
            <w:r w:rsidR="002F1BE2" w:rsidRPr="006C30B6">
              <w:rPr>
                <w:rFonts w:asciiTheme="minorHAnsi" w:hAnsiTheme="minorHAnsi"/>
                <w:sz w:val="22"/>
                <w:szCs w:val="22"/>
              </w:rPr>
              <w:t xml:space="preserve"> 99 km</w:t>
            </w:r>
          </w:p>
        </w:tc>
        <w:tc>
          <w:tcPr>
            <w:tcW w:w="2511" w:type="dxa"/>
          </w:tcPr>
          <w:p w14:paraId="4B1F9003"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2</w:t>
            </w:r>
            <w:r>
              <w:rPr>
                <w:rFonts w:asciiTheme="minorHAnsi" w:hAnsiTheme="minorHAnsi"/>
                <w:sz w:val="22"/>
                <w:szCs w:val="22"/>
              </w:rPr>
              <w:t>3</w:t>
            </w:r>
          </w:p>
        </w:tc>
        <w:tc>
          <w:tcPr>
            <w:tcW w:w="3260" w:type="dxa"/>
          </w:tcPr>
          <w:p w14:paraId="14E4AC98"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w:t>
            </w:r>
          </w:p>
        </w:tc>
      </w:tr>
      <w:tr w:rsidR="002F1BE2" w:rsidRPr="006C30B6" w14:paraId="4B80A4C9" w14:textId="77777777" w:rsidTr="00716F48">
        <w:trPr>
          <w:trHeight w:val="110"/>
        </w:trPr>
        <w:tc>
          <w:tcPr>
            <w:tcW w:w="3438" w:type="dxa"/>
          </w:tcPr>
          <w:p w14:paraId="483DECE4"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100 </w:t>
            </w:r>
            <w:r>
              <w:rPr>
                <w:rFonts w:asciiTheme="minorHAnsi" w:hAnsiTheme="minorHAnsi"/>
                <w:sz w:val="22"/>
                <w:szCs w:val="22"/>
              </w:rPr>
              <w:t>-</w:t>
            </w:r>
            <w:r w:rsidRPr="006C30B6">
              <w:rPr>
                <w:rFonts w:asciiTheme="minorHAnsi" w:hAnsiTheme="minorHAnsi"/>
                <w:sz w:val="22"/>
                <w:szCs w:val="22"/>
              </w:rPr>
              <w:t xml:space="preserve"> 499 km </w:t>
            </w:r>
          </w:p>
        </w:tc>
        <w:tc>
          <w:tcPr>
            <w:tcW w:w="2511" w:type="dxa"/>
          </w:tcPr>
          <w:p w14:paraId="0AB5B6A1"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180 </w:t>
            </w:r>
          </w:p>
        </w:tc>
        <w:tc>
          <w:tcPr>
            <w:tcW w:w="3260" w:type="dxa"/>
          </w:tcPr>
          <w:p w14:paraId="782C031F"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210</w:t>
            </w:r>
          </w:p>
        </w:tc>
      </w:tr>
      <w:tr w:rsidR="002F1BE2" w:rsidRPr="006C30B6" w14:paraId="57648486" w14:textId="77777777" w:rsidTr="00716F48">
        <w:trPr>
          <w:trHeight w:val="110"/>
        </w:trPr>
        <w:tc>
          <w:tcPr>
            <w:tcW w:w="3438" w:type="dxa"/>
          </w:tcPr>
          <w:p w14:paraId="213E9BD9"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500 </w:t>
            </w:r>
            <w:r>
              <w:rPr>
                <w:rFonts w:asciiTheme="minorHAnsi" w:hAnsiTheme="minorHAnsi"/>
                <w:sz w:val="22"/>
                <w:szCs w:val="22"/>
              </w:rPr>
              <w:t>-</w:t>
            </w:r>
            <w:r w:rsidRPr="006C30B6">
              <w:rPr>
                <w:rFonts w:asciiTheme="minorHAnsi" w:hAnsiTheme="minorHAnsi"/>
                <w:sz w:val="22"/>
                <w:szCs w:val="22"/>
              </w:rPr>
              <w:t xml:space="preserve">1999 km </w:t>
            </w:r>
          </w:p>
        </w:tc>
        <w:tc>
          <w:tcPr>
            <w:tcW w:w="2511" w:type="dxa"/>
          </w:tcPr>
          <w:p w14:paraId="79ED8BBA"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275 </w:t>
            </w:r>
          </w:p>
        </w:tc>
        <w:tc>
          <w:tcPr>
            <w:tcW w:w="3260" w:type="dxa"/>
          </w:tcPr>
          <w:p w14:paraId="29164BBE"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320</w:t>
            </w:r>
          </w:p>
        </w:tc>
      </w:tr>
      <w:tr w:rsidR="002F1BE2" w:rsidRPr="006C30B6" w14:paraId="36698F71" w14:textId="77777777" w:rsidTr="00716F48">
        <w:trPr>
          <w:trHeight w:val="110"/>
        </w:trPr>
        <w:tc>
          <w:tcPr>
            <w:tcW w:w="3438" w:type="dxa"/>
          </w:tcPr>
          <w:p w14:paraId="463CF3FA"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2000 </w:t>
            </w:r>
            <w:r>
              <w:rPr>
                <w:rFonts w:asciiTheme="minorHAnsi" w:hAnsiTheme="minorHAnsi"/>
                <w:sz w:val="22"/>
                <w:szCs w:val="22"/>
              </w:rPr>
              <w:t>-</w:t>
            </w:r>
            <w:r w:rsidRPr="006C30B6">
              <w:rPr>
                <w:rFonts w:asciiTheme="minorHAnsi" w:hAnsiTheme="minorHAnsi"/>
                <w:sz w:val="22"/>
                <w:szCs w:val="22"/>
              </w:rPr>
              <w:t xml:space="preserve"> 2999 km </w:t>
            </w:r>
          </w:p>
        </w:tc>
        <w:tc>
          <w:tcPr>
            <w:tcW w:w="2511" w:type="dxa"/>
          </w:tcPr>
          <w:p w14:paraId="2B689BDB"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360 </w:t>
            </w:r>
          </w:p>
        </w:tc>
        <w:tc>
          <w:tcPr>
            <w:tcW w:w="3260" w:type="dxa"/>
          </w:tcPr>
          <w:p w14:paraId="672FF8D2"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410</w:t>
            </w:r>
          </w:p>
        </w:tc>
      </w:tr>
      <w:tr w:rsidR="002F1BE2" w:rsidRPr="006C30B6" w14:paraId="479A3066" w14:textId="77777777" w:rsidTr="00716F48">
        <w:trPr>
          <w:trHeight w:val="110"/>
        </w:trPr>
        <w:tc>
          <w:tcPr>
            <w:tcW w:w="3438" w:type="dxa"/>
          </w:tcPr>
          <w:p w14:paraId="0AB0C542"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3000 </w:t>
            </w:r>
            <w:r>
              <w:rPr>
                <w:rFonts w:asciiTheme="minorHAnsi" w:hAnsiTheme="minorHAnsi"/>
                <w:sz w:val="22"/>
                <w:szCs w:val="22"/>
              </w:rPr>
              <w:t>-</w:t>
            </w:r>
            <w:r w:rsidRPr="006C30B6">
              <w:rPr>
                <w:rFonts w:asciiTheme="minorHAnsi" w:hAnsiTheme="minorHAnsi"/>
                <w:sz w:val="22"/>
                <w:szCs w:val="22"/>
              </w:rPr>
              <w:t xml:space="preserve"> 3999 km </w:t>
            </w:r>
          </w:p>
        </w:tc>
        <w:tc>
          <w:tcPr>
            <w:tcW w:w="2511" w:type="dxa"/>
          </w:tcPr>
          <w:p w14:paraId="3A8C3B56"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530 </w:t>
            </w:r>
          </w:p>
        </w:tc>
        <w:tc>
          <w:tcPr>
            <w:tcW w:w="3260" w:type="dxa"/>
          </w:tcPr>
          <w:p w14:paraId="30CD1B39"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610</w:t>
            </w:r>
          </w:p>
        </w:tc>
      </w:tr>
      <w:tr w:rsidR="002F1BE2" w:rsidRPr="006C30B6" w14:paraId="61126E09" w14:textId="77777777" w:rsidTr="00716F48">
        <w:trPr>
          <w:trHeight w:val="110"/>
        </w:trPr>
        <w:tc>
          <w:tcPr>
            <w:tcW w:w="3438" w:type="dxa"/>
          </w:tcPr>
          <w:p w14:paraId="013F98F8"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4000 </w:t>
            </w:r>
            <w:r>
              <w:rPr>
                <w:rFonts w:asciiTheme="minorHAnsi" w:hAnsiTheme="minorHAnsi"/>
                <w:sz w:val="22"/>
                <w:szCs w:val="22"/>
              </w:rPr>
              <w:t>-</w:t>
            </w:r>
            <w:r w:rsidRPr="006C30B6">
              <w:rPr>
                <w:rFonts w:asciiTheme="minorHAnsi" w:hAnsiTheme="minorHAnsi"/>
                <w:sz w:val="22"/>
                <w:szCs w:val="22"/>
              </w:rPr>
              <w:t xml:space="preserve"> 7999 km </w:t>
            </w:r>
          </w:p>
        </w:tc>
        <w:tc>
          <w:tcPr>
            <w:tcW w:w="2511" w:type="dxa"/>
          </w:tcPr>
          <w:p w14:paraId="7FDC0262"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820 </w:t>
            </w:r>
          </w:p>
        </w:tc>
        <w:tc>
          <w:tcPr>
            <w:tcW w:w="3260" w:type="dxa"/>
          </w:tcPr>
          <w:p w14:paraId="365474D2"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w:t>
            </w:r>
          </w:p>
        </w:tc>
      </w:tr>
      <w:tr w:rsidR="002F1BE2" w:rsidRPr="006C30B6" w14:paraId="6EB32AC9" w14:textId="77777777" w:rsidTr="00716F48">
        <w:trPr>
          <w:trHeight w:val="110"/>
        </w:trPr>
        <w:tc>
          <w:tcPr>
            <w:tcW w:w="3438" w:type="dxa"/>
          </w:tcPr>
          <w:p w14:paraId="1B142FA1" w14:textId="747CA8BE"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 xml:space="preserve">8000 km </w:t>
            </w:r>
            <w:proofErr w:type="spellStart"/>
            <w:r>
              <w:rPr>
                <w:rFonts w:asciiTheme="minorHAnsi" w:hAnsiTheme="minorHAnsi"/>
                <w:sz w:val="22"/>
                <w:szCs w:val="22"/>
              </w:rPr>
              <w:t>or</w:t>
            </w:r>
            <w:proofErr w:type="spellEnd"/>
            <w:r>
              <w:rPr>
                <w:rFonts w:asciiTheme="minorHAnsi" w:hAnsiTheme="minorHAnsi"/>
                <w:sz w:val="22"/>
                <w:szCs w:val="22"/>
              </w:rPr>
              <w:t xml:space="preserve"> more</w:t>
            </w:r>
          </w:p>
        </w:tc>
        <w:tc>
          <w:tcPr>
            <w:tcW w:w="2511" w:type="dxa"/>
          </w:tcPr>
          <w:p w14:paraId="7073FD97" w14:textId="77777777" w:rsidR="002F1BE2" w:rsidRPr="006C30B6" w:rsidRDefault="002F1BE2" w:rsidP="00716F48">
            <w:pPr>
              <w:pStyle w:val="Default"/>
              <w:rPr>
                <w:rFonts w:asciiTheme="minorHAnsi" w:hAnsiTheme="minorHAnsi"/>
                <w:sz w:val="22"/>
                <w:szCs w:val="22"/>
              </w:rPr>
            </w:pPr>
            <w:r w:rsidRPr="006C30B6">
              <w:rPr>
                <w:rFonts w:asciiTheme="minorHAnsi" w:hAnsiTheme="minorHAnsi"/>
                <w:sz w:val="22"/>
                <w:szCs w:val="22"/>
              </w:rPr>
              <w:t>1500</w:t>
            </w:r>
          </w:p>
        </w:tc>
        <w:tc>
          <w:tcPr>
            <w:tcW w:w="3260" w:type="dxa"/>
          </w:tcPr>
          <w:p w14:paraId="2CD47C59" w14:textId="77777777" w:rsidR="002F1BE2" w:rsidRPr="006C30B6" w:rsidRDefault="002F1BE2" w:rsidP="00716F48">
            <w:pPr>
              <w:pStyle w:val="Default"/>
              <w:rPr>
                <w:rFonts w:asciiTheme="minorHAnsi" w:hAnsiTheme="minorHAnsi"/>
                <w:sz w:val="22"/>
                <w:szCs w:val="22"/>
              </w:rPr>
            </w:pPr>
            <w:r>
              <w:rPr>
                <w:rFonts w:asciiTheme="minorHAnsi" w:hAnsiTheme="minorHAnsi"/>
                <w:sz w:val="22"/>
                <w:szCs w:val="22"/>
              </w:rPr>
              <w:t>/</w:t>
            </w:r>
          </w:p>
        </w:tc>
      </w:tr>
    </w:tbl>
    <w:p w14:paraId="27176CBD" w14:textId="77777777" w:rsidR="00DD6181" w:rsidRPr="00FB7870" w:rsidRDefault="00DD6181" w:rsidP="00DD6181">
      <w:pPr>
        <w:pStyle w:val="Default"/>
        <w:jc w:val="both"/>
        <w:rPr>
          <w:rFonts w:asciiTheme="minorHAnsi" w:eastAsia="Times New Roman" w:hAnsiTheme="minorHAnsi" w:cs="Arial"/>
          <w:b/>
          <w:color w:val="365F91"/>
          <w:sz w:val="22"/>
          <w:szCs w:val="22"/>
          <w:lang w:val="en-US" w:eastAsia="en-US"/>
        </w:rPr>
      </w:pPr>
    </w:p>
    <w:p w14:paraId="3810C2FA" w14:textId="28B627B6" w:rsidR="002F1BE2" w:rsidRPr="002F1BE2" w:rsidRDefault="002F1BE2" w:rsidP="00D36145">
      <w:pPr>
        <w:pStyle w:val="Default"/>
        <w:jc w:val="both"/>
        <w:rPr>
          <w:rFonts w:asciiTheme="minorHAnsi" w:eastAsiaTheme="minorHAnsi" w:hAnsiTheme="minorHAnsi" w:cstheme="minorBidi"/>
          <w:color w:val="auto"/>
          <w:sz w:val="22"/>
          <w:szCs w:val="22"/>
          <w:lang w:val="en-US" w:eastAsia="en-US"/>
        </w:rPr>
      </w:pPr>
      <w:r w:rsidRPr="002F1BE2">
        <w:rPr>
          <w:rFonts w:asciiTheme="minorHAnsi" w:eastAsiaTheme="minorHAnsi" w:hAnsiTheme="minorHAnsi" w:cstheme="minorBidi"/>
          <w:color w:val="auto"/>
          <w:sz w:val="22"/>
          <w:szCs w:val="22"/>
          <w:lang w:val="en-US" w:eastAsia="en-US"/>
        </w:rPr>
        <w:t>A green tr</w:t>
      </w:r>
      <w:r>
        <w:rPr>
          <w:rFonts w:asciiTheme="minorHAnsi" w:eastAsiaTheme="minorHAnsi" w:hAnsiTheme="minorHAnsi" w:cstheme="minorBidi"/>
          <w:color w:val="auto"/>
          <w:sz w:val="22"/>
          <w:szCs w:val="22"/>
          <w:lang w:val="en-US" w:eastAsia="en-US"/>
        </w:rPr>
        <w:t>avel</w:t>
      </w:r>
      <w:r w:rsidRPr="002F1BE2">
        <w:rPr>
          <w:rFonts w:asciiTheme="minorHAnsi" w:eastAsiaTheme="minorHAnsi" w:hAnsiTheme="minorHAnsi" w:cstheme="minorBidi"/>
          <w:color w:val="auto"/>
          <w:sz w:val="22"/>
          <w:szCs w:val="22"/>
          <w:lang w:val="en-US" w:eastAsia="en-US"/>
        </w:rPr>
        <w:t xml:space="preserve"> is defined as a t</w:t>
      </w:r>
      <w:r>
        <w:rPr>
          <w:rFonts w:asciiTheme="minorHAnsi" w:eastAsiaTheme="minorHAnsi" w:hAnsiTheme="minorHAnsi" w:cstheme="minorBidi"/>
          <w:color w:val="auto"/>
          <w:sz w:val="22"/>
          <w:szCs w:val="22"/>
          <w:lang w:val="en-US" w:eastAsia="en-US"/>
        </w:rPr>
        <w:t>ravel</w:t>
      </w:r>
      <w:r w:rsidRPr="002F1BE2">
        <w:rPr>
          <w:rFonts w:asciiTheme="minorHAnsi" w:eastAsiaTheme="minorHAnsi" w:hAnsiTheme="minorHAnsi" w:cstheme="minorBidi"/>
          <w:color w:val="auto"/>
          <w:sz w:val="22"/>
          <w:szCs w:val="22"/>
          <w:lang w:val="en-US" w:eastAsia="en-US"/>
        </w:rPr>
        <w:t xml:space="preserve"> </w:t>
      </w:r>
      <w:r>
        <w:rPr>
          <w:rFonts w:asciiTheme="minorHAnsi" w:eastAsiaTheme="minorHAnsi" w:hAnsiTheme="minorHAnsi" w:cstheme="minorBidi"/>
          <w:color w:val="auto"/>
          <w:sz w:val="22"/>
          <w:szCs w:val="22"/>
          <w:lang w:val="en-US" w:eastAsia="en-US"/>
        </w:rPr>
        <w:t>where</w:t>
      </w:r>
      <w:r w:rsidRPr="002F1BE2">
        <w:rPr>
          <w:rFonts w:asciiTheme="minorHAnsi" w:eastAsiaTheme="minorHAnsi" w:hAnsiTheme="minorHAnsi" w:cstheme="minorBidi"/>
          <w:color w:val="auto"/>
          <w:sz w:val="22"/>
          <w:szCs w:val="22"/>
          <w:lang w:val="en-US" w:eastAsia="en-US"/>
        </w:rPr>
        <w:t xml:space="preserve"> low-emission means of transport</w:t>
      </w:r>
      <w:r>
        <w:rPr>
          <w:rFonts w:asciiTheme="minorHAnsi" w:eastAsiaTheme="minorHAnsi" w:hAnsiTheme="minorHAnsi" w:cstheme="minorBidi"/>
          <w:color w:val="auto"/>
          <w:sz w:val="22"/>
          <w:szCs w:val="22"/>
          <w:lang w:val="en-US" w:eastAsia="en-US"/>
        </w:rPr>
        <w:t xml:space="preserve"> are used</w:t>
      </w:r>
      <w:r w:rsidRPr="002F1BE2">
        <w:rPr>
          <w:rFonts w:asciiTheme="minorHAnsi" w:eastAsiaTheme="minorHAnsi" w:hAnsiTheme="minorHAnsi" w:cstheme="minorBidi"/>
          <w:color w:val="auto"/>
          <w:sz w:val="22"/>
          <w:szCs w:val="22"/>
          <w:lang w:val="en-US" w:eastAsia="en-US"/>
        </w:rPr>
        <w:t>, such as bus, train or car sharing, for the majority of the trip. UP will be able to claim a green travel contribution for those routes where the participants will travel green and allocate up to an additional maximum of 4 financed days of the amount of individual support (for a standard trip up to a maximum of 2 days), if necessary for the implementation of the green tr</w:t>
      </w:r>
      <w:r>
        <w:rPr>
          <w:rFonts w:asciiTheme="minorHAnsi" w:eastAsiaTheme="minorHAnsi" w:hAnsiTheme="minorHAnsi" w:cstheme="minorBidi"/>
          <w:color w:val="auto"/>
          <w:sz w:val="22"/>
          <w:szCs w:val="22"/>
          <w:lang w:val="en-US" w:eastAsia="en-US"/>
        </w:rPr>
        <w:t>avel</w:t>
      </w:r>
      <w:r w:rsidRPr="002F1BE2">
        <w:rPr>
          <w:rFonts w:asciiTheme="minorHAnsi" w:eastAsiaTheme="minorHAnsi" w:hAnsiTheme="minorHAnsi" w:cstheme="minorBidi"/>
          <w:color w:val="auto"/>
          <w:sz w:val="22"/>
          <w:szCs w:val="22"/>
          <w:lang w:val="en-US" w:eastAsia="en-US"/>
        </w:rPr>
        <w:t>.</w:t>
      </w:r>
    </w:p>
    <w:p w14:paraId="0AE2DAEE" w14:textId="56D0D7AA" w:rsidR="0026231C" w:rsidRPr="00FB7870" w:rsidRDefault="00AA1E8B" w:rsidP="00D36145">
      <w:pPr>
        <w:pStyle w:val="Default"/>
        <w:jc w:val="both"/>
        <w:rPr>
          <w:rFonts w:asciiTheme="minorHAnsi" w:eastAsia="Times New Roman" w:hAnsiTheme="minorHAnsi" w:cs="Arial"/>
          <w:b/>
          <w:color w:val="365F91"/>
          <w:sz w:val="22"/>
          <w:szCs w:val="22"/>
          <w:lang w:val="en-US" w:eastAsia="en-US"/>
        </w:rPr>
      </w:pPr>
      <w:r w:rsidRPr="00FB7870">
        <w:rPr>
          <w:rFonts w:asciiTheme="minorHAnsi" w:eastAsia="Times New Roman" w:hAnsiTheme="minorHAnsi" w:cs="Arial"/>
          <w:b/>
          <w:color w:val="365F91"/>
          <w:sz w:val="22"/>
          <w:szCs w:val="22"/>
          <w:lang w:val="en-US" w:eastAsia="en-US"/>
        </w:rPr>
        <w:t>Most of the selected mobilities must be within 2999 km by the distance calculator.</w:t>
      </w:r>
    </w:p>
    <w:p w14:paraId="64EBBDCF" w14:textId="29603EDF" w:rsidR="009C2553" w:rsidRPr="00FB7870" w:rsidRDefault="002F1BE2" w:rsidP="009C2553">
      <w:pPr>
        <w:pStyle w:val="Default"/>
        <w:jc w:val="both"/>
        <w:rPr>
          <w:rFonts w:asciiTheme="minorHAnsi" w:eastAsiaTheme="minorHAnsi" w:hAnsiTheme="minorHAnsi" w:cstheme="minorBidi"/>
          <w:color w:val="auto"/>
          <w:sz w:val="22"/>
          <w:szCs w:val="22"/>
          <w:lang w:val="en-US" w:eastAsia="en-US"/>
        </w:rPr>
      </w:pPr>
      <w:bookmarkStart w:id="0" w:name="_Hlk526761305"/>
      <w:r w:rsidRPr="002F1BE2">
        <w:rPr>
          <w:rFonts w:asciiTheme="minorHAnsi" w:eastAsiaTheme="minorHAnsi" w:hAnsiTheme="minorHAnsi" w:cstheme="minorBidi"/>
          <w:color w:val="auto"/>
          <w:sz w:val="22"/>
          <w:szCs w:val="22"/>
          <w:lang w:val="en-US" w:eastAsia="en-US"/>
        </w:rPr>
        <w:t>UP will be able to claim a contribution for expensive travel expenses (from the place of origin to the place of performance of the activity and back), if these expenses are well justified.</w:t>
      </w:r>
      <w:r>
        <w:rPr>
          <w:rFonts w:asciiTheme="minorHAnsi" w:eastAsiaTheme="minorHAnsi" w:hAnsiTheme="minorHAnsi" w:cstheme="minorBidi"/>
          <w:color w:val="auto"/>
          <w:sz w:val="22"/>
          <w:szCs w:val="22"/>
          <w:lang w:val="en-US" w:eastAsia="en-US"/>
        </w:rPr>
        <w:t xml:space="preserve"> </w:t>
      </w:r>
      <w:r w:rsidR="009C2553" w:rsidRPr="00FB7870">
        <w:rPr>
          <w:rFonts w:asciiTheme="minorHAnsi" w:eastAsiaTheme="minorHAnsi" w:hAnsiTheme="minorHAnsi" w:cstheme="minorBidi"/>
          <w:color w:val="auto"/>
          <w:sz w:val="22"/>
          <w:szCs w:val="22"/>
          <w:lang w:val="en-US" w:eastAsia="en-US"/>
        </w:rPr>
        <w:t>Funding for expensive travel expenses is based on actual costs and replaces standard travel grants (unit contribution). Funding requires the following conditions:</w:t>
      </w:r>
    </w:p>
    <w:p w14:paraId="42DD9D2B" w14:textId="5379A9D7" w:rsidR="009C2553" w:rsidRPr="00FB7870" w:rsidRDefault="009C2553" w:rsidP="009C2553">
      <w:pPr>
        <w:pStyle w:val="Default"/>
        <w:jc w:val="both"/>
        <w:rPr>
          <w:rFonts w:asciiTheme="minorHAnsi" w:eastAsiaTheme="minorHAnsi" w:hAnsiTheme="minorHAnsi" w:cstheme="minorBidi"/>
          <w:color w:val="auto"/>
          <w:sz w:val="22"/>
          <w:szCs w:val="22"/>
          <w:lang w:val="en-US" w:eastAsia="en-US"/>
        </w:rPr>
      </w:pPr>
      <w:r w:rsidRPr="00FB7870">
        <w:rPr>
          <w:rFonts w:asciiTheme="minorHAnsi" w:eastAsiaTheme="minorHAnsi" w:hAnsiTheme="minorHAnsi" w:cstheme="minorBidi"/>
          <w:color w:val="auto"/>
          <w:sz w:val="22"/>
          <w:szCs w:val="22"/>
          <w:lang w:val="en-US" w:eastAsia="en-US"/>
        </w:rPr>
        <w:t>• the general funding rule (unit contribution) does not cover at least 70% of the eligible costs;</w:t>
      </w:r>
    </w:p>
    <w:p w14:paraId="4AE354D6" w14:textId="77777777" w:rsidR="009C2553" w:rsidRPr="00FB7870" w:rsidRDefault="009C2553" w:rsidP="009C2553">
      <w:pPr>
        <w:pStyle w:val="Default"/>
        <w:jc w:val="both"/>
        <w:rPr>
          <w:rFonts w:asciiTheme="minorHAnsi" w:eastAsiaTheme="minorHAnsi" w:hAnsiTheme="minorHAnsi" w:cstheme="minorBidi"/>
          <w:color w:val="auto"/>
          <w:sz w:val="22"/>
          <w:szCs w:val="22"/>
          <w:lang w:val="en-US" w:eastAsia="en-US"/>
        </w:rPr>
      </w:pPr>
      <w:r w:rsidRPr="00FB7870">
        <w:rPr>
          <w:rFonts w:asciiTheme="minorHAnsi" w:eastAsiaTheme="minorHAnsi" w:hAnsiTheme="minorHAnsi" w:cstheme="minorBidi"/>
          <w:color w:val="auto"/>
          <w:sz w:val="22"/>
          <w:szCs w:val="22"/>
          <w:lang w:val="en-US" w:eastAsia="en-US"/>
        </w:rPr>
        <w:t>• the beneficiary may apply for up to 80% of the eligible actual costs for expensive travel expenses,</w:t>
      </w:r>
    </w:p>
    <w:p w14:paraId="486CDDA8" w14:textId="317F70E6" w:rsidR="009C2553" w:rsidRPr="00FB7870" w:rsidRDefault="009C2553" w:rsidP="009C2553">
      <w:pPr>
        <w:pStyle w:val="Default"/>
        <w:jc w:val="both"/>
        <w:rPr>
          <w:rFonts w:asciiTheme="minorHAnsi" w:eastAsiaTheme="minorHAnsi" w:hAnsiTheme="minorHAnsi" w:cstheme="minorBidi"/>
          <w:color w:val="auto"/>
          <w:sz w:val="22"/>
          <w:szCs w:val="22"/>
          <w:lang w:val="en-US" w:eastAsia="en-US"/>
        </w:rPr>
      </w:pPr>
      <w:r w:rsidRPr="00FB7870">
        <w:rPr>
          <w:rFonts w:asciiTheme="minorHAnsi" w:eastAsiaTheme="minorHAnsi" w:hAnsiTheme="minorHAnsi" w:cstheme="minorBidi"/>
          <w:color w:val="auto"/>
          <w:sz w:val="22"/>
          <w:szCs w:val="22"/>
          <w:lang w:val="en-US" w:eastAsia="en-US"/>
        </w:rPr>
        <w:t xml:space="preserve">• </w:t>
      </w:r>
      <w:r w:rsidR="006675B1" w:rsidRPr="00FB7870">
        <w:rPr>
          <w:rFonts w:asciiTheme="minorHAnsi" w:eastAsiaTheme="minorHAnsi" w:hAnsiTheme="minorHAnsi" w:cstheme="minorBidi"/>
          <w:color w:val="auto"/>
          <w:sz w:val="22"/>
          <w:szCs w:val="22"/>
          <w:lang w:val="en-US" w:eastAsia="en-US"/>
        </w:rPr>
        <w:t>e</w:t>
      </w:r>
      <w:r w:rsidRPr="00FB7870">
        <w:rPr>
          <w:rFonts w:asciiTheme="minorHAnsi" w:eastAsiaTheme="minorHAnsi" w:hAnsiTheme="minorHAnsi" w:cstheme="minorBidi"/>
          <w:color w:val="auto"/>
          <w:sz w:val="22"/>
          <w:szCs w:val="22"/>
          <w:lang w:val="en-US" w:eastAsia="en-US"/>
        </w:rPr>
        <w:t>ligible costs are the costs of the most economical</w:t>
      </w:r>
      <w:r w:rsidR="006675B1" w:rsidRPr="00FB7870">
        <w:rPr>
          <w:rFonts w:asciiTheme="minorHAnsi" w:eastAsiaTheme="minorHAnsi" w:hAnsiTheme="minorHAnsi" w:cstheme="minorBidi"/>
          <w:color w:val="auto"/>
          <w:sz w:val="22"/>
          <w:szCs w:val="22"/>
          <w:lang w:val="en-US" w:eastAsia="en-US"/>
        </w:rPr>
        <w:t>,</w:t>
      </w:r>
      <w:r w:rsidRPr="00FB7870">
        <w:rPr>
          <w:rFonts w:asciiTheme="minorHAnsi" w:eastAsiaTheme="minorHAnsi" w:hAnsiTheme="minorHAnsi" w:cstheme="minorBidi"/>
          <w:color w:val="auto"/>
          <w:sz w:val="22"/>
          <w:szCs w:val="22"/>
          <w:lang w:val="en-US" w:eastAsia="en-US"/>
        </w:rPr>
        <w:t xml:space="preserve"> but also the most efficient way of traveling.</w:t>
      </w:r>
    </w:p>
    <w:p w14:paraId="3F117254" w14:textId="77777777" w:rsidR="009C2553" w:rsidRPr="00FB7870" w:rsidRDefault="009C2553" w:rsidP="000F69F4">
      <w:pPr>
        <w:pStyle w:val="Default"/>
        <w:jc w:val="both"/>
        <w:rPr>
          <w:rFonts w:asciiTheme="minorHAnsi" w:eastAsiaTheme="minorHAnsi" w:hAnsiTheme="minorHAnsi" w:cstheme="minorBidi"/>
          <w:color w:val="auto"/>
          <w:sz w:val="22"/>
          <w:szCs w:val="22"/>
          <w:lang w:val="en-US" w:eastAsia="en-US"/>
        </w:rPr>
      </w:pPr>
    </w:p>
    <w:bookmarkEnd w:id="0"/>
    <w:p w14:paraId="271EE749" w14:textId="446736FC" w:rsidR="00B83A47" w:rsidRPr="00FB7870" w:rsidRDefault="00B83A47" w:rsidP="00B83A47">
      <w:pPr>
        <w:jc w:val="both"/>
        <w:rPr>
          <w:lang w:val="en-US"/>
        </w:rPr>
      </w:pPr>
      <w:r w:rsidRPr="00FB7870">
        <w:rPr>
          <w:lang w:val="en-US"/>
        </w:rPr>
        <w:t xml:space="preserve">The additional amount of support is approved by the national agency CMEPIUS. For more information the selected candidates </w:t>
      </w:r>
      <w:r w:rsidR="00412421">
        <w:rPr>
          <w:lang w:val="en-US"/>
        </w:rPr>
        <w:t xml:space="preserve">shall </w:t>
      </w:r>
      <w:r w:rsidRPr="00FB7870">
        <w:rPr>
          <w:lang w:val="en-US"/>
        </w:rPr>
        <w:t xml:space="preserve">contact the </w:t>
      </w:r>
      <w:r w:rsidR="00D13C0E">
        <w:rPr>
          <w:lang w:val="en-US"/>
        </w:rPr>
        <w:t xml:space="preserve">Project Office </w:t>
      </w:r>
      <w:r w:rsidRPr="00FB7870">
        <w:rPr>
          <w:lang w:val="en-US"/>
        </w:rPr>
        <w:t xml:space="preserve">of the University of Primorska at least </w:t>
      </w:r>
      <w:r w:rsidR="002F1BE2">
        <w:rPr>
          <w:lang w:val="en-US"/>
        </w:rPr>
        <w:t>two</w:t>
      </w:r>
      <w:r w:rsidRPr="00FB7870">
        <w:rPr>
          <w:lang w:val="en-US"/>
        </w:rPr>
        <w:t xml:space="preserve"> month</w:t>
      </w:r>
      <w:r w:rsidR="002F1BE2">
        <w:rPr>
          <w:lang w:val="en-US"/>
        </w:rPr>
        <w:t>s</w:t>
      </w:r>
      <w:r w:rsidRPr="00FB7870">
        <w:rPr>
          <w:lang w:val="en-US"/>
        </w:rPr>
        <w:t xml:space="preserve"> before the mobility.</w:t>
      </w:r>
    </w:p>
    <w:p w14:paraId="11B57773" w14:textId="31F0DE34" w:rsidR="00470FE5" w:rsidRPr="00FB7870" w:rsidRDefault="00B83A47" w:rsidP="00751674">
      <w:pPr>
        <w:jc w:val="both"/>
        <w:rPr>
          <w:rFonts w:eastAsia="Times New Roman" w:cs="Arial"/>
          <w:b/>
          <w:color w:val="365F91"/>
          <w:lang w:val="en-US"/>
        </w:rPr>
      </w:pPr>
      <w:r w:rsidRPr="00FB7870">
        <w:rPr>
          <w:rFonts w:eastAsia="Times New Roman" w:cs="Arial"/>
          <w:b/>
          <w:color w:val="365F91"/>
          <w:lang w:val="en-US"/>
        </w:rPr>
        <w:t>Eligible costs</w:t>
      </w:r>
    </w:p>
    <w:p w14:paraId="7934E135" w14:textId="4C32D45E" w:rsidR="00B83A47" w:rsidRPr="00FB7870" w:rsidRDefault="00B83A47" w:rsidP="00B83A47">
      <w:pPr>
        <w:spacing w:after="0"/>
        <w:jc w:val="both"/>
        <w:rPr>
          <w:lang w:val="en-US"/>
        </w:rPr>
      </w:pPr>
      <w:r w:rsidRPr="00FB7870">
        <w:rPr>
          <w:lang w:val="en-US"/>
        </w:rPr>
        <w:t xml:space="preserve">Within the Individual Support the following </w:t>
      </w:r>
      <w:bookmarkStart w:id="1" w:name="_Hlk22123472"/>
      <w:r w:rsidR="00412421">
        <w:rPr>
          <w:lang w:val="en-US"/>
        </w:rPr>
        <w:t xml:space="preserve">shall </w:t>
      </w:r>
      <w:r w:rsidRPr="00FB7870">
        <w:rPr>
          <w:lang w:val="en-US"/>
        </w:rPr>
        <w:t xml:space="preserve">be </w:t>
      </w:r>
      <w:r w:rsidR="00412421">
        <w:rPr>
          <w:lang w:val="en-US"/>
        </w:rPr>
        <w:t>included</w:t>
      </w:r>
      <w:bookmarkEnd w:id="1"/>
      <w:r w:rsidRPr="00FB7870">
        <w:rPr>
          <w:lang w:val="en-US"/>
        </w:rPr>
        <w:t>: subsistence costs, accommodation, local transport</w:t>
      </w:r>
      <w:r w:rsidR="00412421">
        <w:rPr>
          <w:lang w:val="en-US"/>
        </w:rPr>
        <w:t xml:space="preserve"> and </w:t>
      </w:r>
      <w:r w:rsidRPr="00FB7870">
        <w:rPr>
          <w:lang w:val="en-US"/>
        </w:rPr>
        <w:t>health insurance for abroad.</w:t>
      </w:r>
      <w:r w:rsidR="002F1BE2">
        <w:rPr>
          <w:lang w:val="en-US"/>
        </w:rPr>
        <w:t xml:space="preserve"> </w:t>
      </w:r>
      <w:r w:rsidR="002F1BE2" w:rsidRPr="002F1BE2">
        <w:rPr>
          <w:lang w:val="en-US"/>
        </w:rPr>
        <w:t>These are costs directly related to the stay of the participants during the activity.</w:t>
      </w:r>
    </w:p>
    <w:p w14:paraId="511A3A2C" w14:textId="77777777" w:rsidR="00B83A47" w:rsidRPr="00FB7870" w:rsidRDefault="00B83A47" w:rsidP="00B83A47">
      <w:pPr>
        <w:spacing w:after="0"/>
        <w:jc w:val="both"/>
        <w:rPr>
          <w:lang w:val="en-US"/>
        </w:rPr>
      </w:pPr>
    </w:p>
    <w:p w14:paraId="6F85C488" w14:textId="437E43CC" w:rsidR="00B83A47" w:rsidRPr="00FB7870" w:rsidRDefault="00B83A47" w:rsidP="00B83A47">
      <w:pPr>
        <w:spacing w:after="0"/>
        <w:jc w:val="both"/>
        <w:rPr>
          <w:lang w:val="en-US"/>
        </w:rPr>
      </w:pPr>
      <w:r w:rsidRPr="00FB7870">
        <w:rPr>
          <w:lang w:val="en-US"/>
        </w:rPr>
        <w:t xml:space="preserve">Within the Support for Travel the following </w:t>
      </w:r>
      <w:r w:rsidR="00412421" w:rsidRPr="00412421">
        <w:rPr>
          <w:lang w:val="en-US"/>
        </w:rPr>
        <w:t>shall be included</w:t>
      </w:r>
      <w:r w:rsidRPr="00FB7870">
        <w:rPr>
          <w:lang w:val="en-US"/>
        </w:rPr>
        <w:t>: public transport or travel by car from the place of origin to the venue of the activity on the day of arrival and departure.</w:t>
      </w:r>
    </w:p>
    <w:p w14:paraId="74B50DF0" w14:textId="2161BF29" w:rsidR="00B83A47" w:rsidRPr="00FB7870" w:rsidRDefault="00B83A47" w:rsidP="00F1333F">
      <w:pPr>
        <w:spacing w:after="0"/>
        <w:jc w:val="both"/>
        <w:rPr>
          <w:lang w:val="en-US"/>
        </w:rPr>
      </w:pPr>
    </w:p>
    <w:p w14:paraId="3DEF5406" w14:textId="56941435" w:rsidR="00B83A47" w:rsidRDefault="00B83A47" w:rsidP="00F1333F">
      <w:pPr>
        <w:spacing w:after="0"/>
        <w:jc w:val="both"/>
        <w:rPr>
          <w:lang w:val="en-US"/>
        </w:rPr>
      </w:pPr>
      <w:r w:rsidRPr="00FB7870">
        <w:rPr>
          <w:lang w:val="en-US"/>
        </w:rPr>
        <w:t xml:space="preserve">People with </w:t>
      </w:r>
      <w:r w:rsidR="006573EC" w:rsidRPr="00FB7870">
        <w:rPr>
          <w:lang w:val="en-US"/>
        </w:rPr>
        <w:t>special needs</w:t>
      </w:r>
      <w:r w:rsidRPr="00FB7870">
        <w:rPr>
          <w:lang w:val="en-US"/>
        </w:rPr>
        <w:t xml:space="preserve"> may apply for additional co-financing. For more information </w:t>
      </w:r>
      <w:r w:rsidR="00412421">
        <w:rPr>
          <w:lang w:val="en-US"/>
        </w:rPr>
        <w:t xml:space="preserve">they shall </w:t>
      </w:r>
      <w:r w:rsidRPr="00FB7870">
        <w:rPr>
          <w:lang w:val="en-US"/>
        </w:rPr>
        <w:t xml:space="preserve">contact the </w:t>
      </w:r>
      <w:r w:rsidR="00D13C0E">
        <w:rPr>
          <w:lang w:val="en-US"/>
        </w:rPr>
        <w:t>Project Office</w:t>
      </w:r>
      <w:r w:rsidR="006573EC" w:rsidRPr="00FB7870">
        <w:rPr>
          <w:lang w:val="en-US"/>
        </w:rPr>
        <w:t xml:space="preserve"> of the University of Primorska</w:t>
      </w:r>
      <w:r w:rsidRPr="00FB7870">
        <w:rPr>
          <w:lang w:val="en-US"/>
        </w:rPr>
        <w:t>.</w:t>
      </w:r>
    </w:p>
    <w:p w14:paraId="09D82B45" w14:textId="77777777" w:rsidR="000577B6" w:rsidRPr="00FB7870" w:rsidRDefault="000577B6" w:rsidP="00F1333F">
      <w:pPr>
        <w:spacing w:after="0"/>
        <w:jc w:val="both"/>
        <w:rPr>
          <w:lang w:val="en-US"/>
        </w:rPr>
      </w:pPr>
    </w:p>
    <w:p w14:paraId="61B08749" w14:textId="709C28EF" w:rsidR="00C16BFF" w:rsidRPr="00FB7870" w:rsidRDefault="00633329" w:rsidP="00C16BFF">
      <w:pPr>
        <w:pStyle w:val="Odstavekseznama"/>
        <w:numPr>
          <w:ilvl w:val="0"/>
          <w:numId w:val="1"/>
        </w:numPr>
        <w:ind w:left="284" w:hanging="284"/>
        <w:jc w:val="both"/>
        <w:rPr>
          <w:rFonts w:eastAsia="Times New Roman" w:cs="Arial"/>
          <w:b/>
          <w:color w:val="365F91"/>
          <w:lang w:val="en-US"/>
        </w:rPr>
      </w:pPr>
      <w:r w:rsidRPr="00FB7870">
        <w:rPr>
          <w:rFonts w:eastAsia="Times New Roman" w:cs="Arial"/>
          <w:b/>
          <w:color w:val="365F91"/>
          <w:sz w:val="24"/>
          <w:lang w:val="en-US"/>
        </w:rPr>
        <w:lastRenderedPageBreak/>
        <w:t>Application Procedure</w:t>
      </w:r>
    </w:p>
    <w:p w14:paraId="4AB23F51" w14:textId="585FF8D9" w:rsidR="00633329" w:rsidRPr="00FB7870" w:rsidRDefault="00633329" w:rsidP="00751674">
      <w:pPr>
        <w:tabs>
          <w:tab w:val="left" w:pos="284"/>
        </w:tabs>
        <w:jc w:val="both"/>
        <w:rPr>
          <w:lang w:val="en-US"/>
        </w:rPr>
      </w:pPr>
      <w:r w:rsidRPr="00FB7870">
        <w:rPr>
          <w:lang w:val="en-US"/>
        </w:rPr>
        <w:t xml:space="preserve">Employees of the University of Primorska (UP) who are employed by the UP in accordance with the </w:t>
      </w:r>
      <w:proofErr w:type="spellStart"/>
      <w:r w:rsidRPr="00FB7870">
        <w:rPr>
          <w:lang w:val="en-US"/>
        </w:rPr>
        <w:t>Labour</w:t>
      </w:r>
      <w:proofErr w:type="spellEnd"/>
      <w:r w:rsidRPr="00FB7870">
        <w:rPr>
          <w:lang w:val="en-US"/>
        </w:rPr>
        <w:t xml:space="preserve"> Relations Act (full-time or part-time employees) may apply to the Call.</w:t>
      </w:r>
    </w:p>
    <w:p w14:paraId="6F37D7FB" w14:textId="73F28E70" w:rsidR="00633329" w:rsidRPr="00FB7870" w:rsidRDefault="00633329" w:rsidP="00751674">
      <w:pPr>
        <w:tabs>
          <w:tab w:val="left" w:pos="284"/>
        </w:tabs>
        <w:jc w:val="both"/>
        <w:rPr>
          <w:lang w:val="en-US"/>
        </w:rPr>
      </w:pPr>
      <w:r w:rsidRPr="00FB7870">
        <w:rPr>
          <w:lang w:val="en-US"/>
        </w:rPr>
        <w:t xml:space="preserve">Mobility can </w:t>
      </w:r>
      <w:r w:rsidR="00412421">
        <w:rPr>
          <w:lang w:val="en-US"/>
        </w:rPr>
        <w:t xml:space="preserve">be carried out </w:t>
      </w:r>
      <w:r w:rsidRPr="00FB7870">
        <w:rPr>
          <w:lang w:val="en-US"/>
        </w:rPr>
        <w:t xml:space="preserve">only between </w:t>
      </w:r>
      <w:r w:rsidR="00412421">
        <w:rPr>
          <w:lang w:val="en-US"/>
        </w:rPr>
        <w:t xml:space="preserve">institutions - </w:t>
      </w:r>
      <w:r w:rsidRPr="00FB7870">
        <w:rPr>
          <w:lang w:val="en-US"/>
        </w:rPr>
        <w:t xml:space="preserve">holders of </w:t>
      </w:r>
      <w:r w:rsidR="00412421">
        <w:rPr>
          <w:lang w:val="en-US"/>
        </w:rPr>
        <w:t>the</w:t>
      </w:r>
      <w:r w:rsidRPr="00FB7870">
        <w:rPr>
          <w:lang w:val="en-US"/>
        </w:rPr>
        <w:t xml:space="preserve"> Erasmus+ University Charter </w:t>
      </w:r>
      <w:r w:rsidR="00412421">
        <w:rPr>
          <w:lang w:val="en-US"/>
        </w:rPr>
        <w:t xml:space="preserve">(ECHE) </w:t>
      </w:r>
      <w:r w:rsidRPr="00FB7870">
        <w:rPr>
          <w:lang w:val="en-US"/>
        </w:rPr>
        <w:t>and must always be based on an interinstitutional agreement.</w:t>
      </w:r>
    </w:p>
    <w:p w14:paraId="1E612FFB" w14:textId="59E87A2F" w:rsidR="004C236C" w:rsidRPr="00FB7870" w:rsidRDefault="004C236C" w:rsidP="00412421">
      <w:pPr>
        <w:spacing w:after="0" w:line="240" w:lineRule="auto"/>
        <w:jc w:val="both"/>
        <w:rPr>
          <w:lang w:val="en-US"/>
        </w:rPr>
      </w:pPr>
      <w:r w:rsidRPr="00FB7870">
        <w:rPr>
          <w:lang w:val="en-US"/>
        </w:rPr>
        <w:t>A prerequisite for attending the mobility for teac</w:t>
      </w:r>
      <w:r w:rsidR="00D13C0E">
        <w:rPr>
          <w:lang w:val="en-US"/>
        </w:rPr>
        <w:t>hing</w:t>
      </w:r>
      <w:r w:rsidRPr="00FB7870">
        <w:rPr>
          <w:lang w:val="en-US"/>
        </w:rPr>
        <w:t xml:space="preserve"> is that the candidate has an active knowledge of the English language or the language of the country of destination.</w:t>
      </w:r>
    </w:p>
    <w:p w14:paraId="1F371D1A" w14:textId="6F69231F" w:rsidR="004C236C" w:rsidRPr="00FB7870" w:rsidRDefault="004C236C" w:rsidP="00411EA3">
      <w:pPr>
        <w:spacing w:after="0" w:line="240" w:lineRule="auto"/>
        <w:rPr>
          <w:rFonts w:ascii="Arial" w:hAnsi="Arial" w:cs="Arial"/>
          <w:lang w:val="en-US" w:eastAsia="sl-SI"/>
        </w:rPr>
      </w:pPr>
    </w:p>
    <w:p w14:paraId="33982E06" w14:textId="77777777" w:rsidR="00E42704" w:rsidRPr="00FB7870" w:rsidRDefault="00E42704" w:rsidP="00E42704">
      <w:pPr>
        <w:tabs>
          <w:tab w:val="left" w:pos="284"/>
        </w:tabs>
        <w:jc w:val="both"/>
        <w:rPr>
          <w:lang w:val="en-US"/>
        </w:rPr>
      </w:pPr>
      <w:r w:rsidRPr="00FB7870">
        <w:rPr>
          <w:lang w:val="en-US"/>
        </w:rPr>
        <w:t>The application must contain:</w:t>
      </w:r>
    </w:p>
    <w:p w14:paraId="2F7D36AB" w14:textId="6CCE9509" w:rsidR="00411EA3" w:rsidRPr="00FB7870" w:rsidRDefault="00941445" w:rsidP="00A97BE4">
      <w:pPr>
        <w:pStyle w:val="Odstavekseznama"/>
        <w:numPr>
          <w:ilvl w:val="0"/>
          <w:numId w:val="23"/>
        </w:numPr>
        <w:spacing w:after="0"/>
        <w:jc w:val="both"/>
        <w:rPr>
          <w:lang w:val="en-US"/>
        </w:rPr>
      </w:pPr>
      <w:r>
        <w:rPr>
          <w:b/>
          <w:lang w:val="en-US"/>
        </w:rPr>
        <w:t>a</w:t>
      </w:r>
      <w:r w:rsidR="00E42704" w:rsidRPr="00FB7870">
        <w:rPr>
          <w:b/>
          <w:lang w:val="en-US"/>
        </w:rPr>
        <w:t>pplication</w:t>
      </w:r>
      <w:r w:rsidR="00E472ED">
        <w:rPr>
          <w:b/>
          <w:lang w:val="en-US"/>
        </w:rPr>
        <w:t xml:space="preserve"> form</w:t>
      </w:r>
      <w:r w:rsidR="00411EA3" w:rsidRPr="00FB7870">
        <w:rPr>
          <w:lang w:val="en-US"/>
        </w:rPr>
        <w:t xml:space="preserve">: </w:t>
      </w:r>
      <w:r w:rsidR="00E42704" w:rsidRPr="00FB7870">
        <w:rPr>
          <w:lang w:val="en-US"/>
        </w:rPr>
        <w:t xml:space="preserve">online application is available at UP web page </w:t>
      </w:r>
      <w:r w:rsidR="00411EA3" w:rsidRPr="00FB7870">
        <w:rPr>
          <w:lang w:val="en-US"/>
        </w:rPr>
        <w:t>(</w:t>
      </w:r>
      <w:r w:rsidR="00D8371B" w:rsidRPr="004B2CF2">
        <w:t>O univerzi/Delo na UP/Mobilnosti zaposlenih/Odhodna mobilnost/Aktualni razpisi</w:t>
      </w:r>
      <w:r w:rsidR="00411EA3" w:rsidRPr="00FB7870">
        <w:rPr>
          <w:lang w:val="en-US"/>
        </w:rPr>
        <w:t>),</w:t>
      </w:r>
    </w:p>
    <w:p w14:paraId="3F49BE46" w14:textId="4C38797F" w:rsidR="004C236C" w:rsidRPr="00FB7870" w:rsidRDefault="00E42704" w:rsidP="00FE43C3">
      <w:pPr>
        <w:pStyle w:val="Odstavekseznama"/>
        <w:numPr>
          <w:ilvl w:val="0"/>
          <w:numId w:val="23"/>
        </w:numPr>
        <w:tabs>
          <w:tab w:val="left" w:pos="284"/>
        </w:tabs>
        <w:jc w:val="both"/>
        <w:rPr>
          <w:lang w:val="en-US"/>
        </w:rPr>
      </w:pPr>
      <w:r w:rsidRPr="00FB7870">
        <w:rPr>
          <w:b/>
          <w:bCs/>
          <w:lang w:val="en-US"/>
        </w:rPr>
        <w:t xml:space="preserve">proposal for </w:t>
      </w:r>
      <w:r w:rsidR="00FE43C3" w:rsidRPr="00FB7870">
        <w:rPr>
          <w:b/>
          <w:bCs/>
          <w:lang w:val="en-US"/>
        </w:rPr>
        <w:t xml:space="preserve">the </w:t>
      </w:r>
      <w:r w:rsidRPr="00FB7870">
        <w:rPr>
          <w:b/>
          <w:bCs/>
          <w:lang w:val="en-US"/>
        </w:rPr>
        <w:t>mobility program for teaching</w:t>
      </w:r>
      <w:r w:rsidRPr="00FB7870">
        <w:rPr>
          <w:lang w:val="en-US"/>
        </w:rPr>
        <w:t xml:space="preserve"> must be fulfilled in English language (Annex N</w:t>
      </w:r>
      <w:r w:rsidR="00E472ED">
        <w:rPr>
          <w:lang w:val="en-US"/>
        </w:rPr>
        <w:t>o</w:t>
      </w:r>
      <w:r w:rsidRPr="00FB7870">
        <w:rPr>
          <w:lang w:val="en-US"/>
        </w:rPr>
        <w:t>. 3: Mobility agreement for teaching)</w:t>
      </w:r>
      <w:r w:rsidR="00E472ED">
        <w:rPr>
          <w:lang w:val="en-US"/>
        </w:rPr>
        <w:t xml:space="preserve">; in the </w:t>
      </w:r>
      <w:r w:rsidR="00E472ED" w:rsidRPr="00FB7870">
        <w:rPr>
          <w:lang w:val="en-US"/>
        </w:rPr>
        <w:t xml:space="preserve">application </w:t>
      </w:r>
      <w:r w:rsidR="00E472ED">
        <w:rPr>
          <w:lang w:val="en-US"/>
        </w:rPr>
        <w:t xml:space="preserve">phase the </w:t>
      </w:r>
      <w:r w:rsidRPr="00FB7870">
        <w:rPr>
          <w:lang w:val="en-US"/>
        </w:rPr>
        <w:t xml:space="preserve">mobility program </w:t>
      </w:r>
      <w:r w:rsidR="00E472ED">
        <w:rPr>
          <w:lang w:val="en-US"/>
        </w:rPr>
        <w:t xml:space="preserve">does not have to be </w:t>
      </w:r>
      <w:r w:rsidRPr="00FB7870">
        <w:rPr>
          <w:lang w:val="en-US"/>
        </w:rPr>
        <w:t>signed.</w:t>
      </w:r>
      <w:r w:rsidR="00D8371B">
        <w:rPr>
          <w:lang w:val="en-US"/>
        </w:rPr>
        <w:t xml:space="preserve"> </w:t>
      </w:r>
    </w:p>
    <w:p w14:paraId="63816A52" w14:textId="77777777" w:rsidR="00141E6C" w:rsidRDefault="00141E6C" w:rsidP="00751674">
      <w:pPr>
        <w:tabs>
          <w:tab w:val="left" w:pos="284"/>
        </w:tabs>
        <w:jc w:val="both"/>
        <w:rPr>
          <w:lang w:val="en-US"/>
        </w:rPr>
      </w:pPr>
      <w:bookmarkStart w:id="2" w:name="_Hlk22567004"/>
    </w:p>
    <w:p w14:paraId="62FB1E09" w14:textId="76D8B6EF" w:rsidR="00AB424D" w:rsidRPr="00FB7870" w:rsidRDefault="00FE43C3" w:rsidP="00751674">
      <w:pPr>
        <w:tabs>
          <w:tab w:val="left" w:pos="284"/>
        </w:tabs>
        <w:jc w:val="both"/>
        <w:rPr>
          <w:lang w:val="en-US"/>
        </w:rPr>
      </w:pPr>
      <w:r w:rsidRPr="00FB7870">
        <w:rPr>
          <w:lang w:val="en-US"/>
        </w:rPr>
        <w:t>SUBMISSION OF THE APPLICATION</w:t>
      </w:r>
    </w:p>
    <w:p w14:paraId="0CC6FAC6" w14:textId="1CCA729C" w:rsidR="00FE43C3" w:rsidRPr="00E00716" w:rsidRDefault="00FE43C3" w:rsidP="00751674">
      <w:pPr>
        <w:tabs>
          <w:tab w:val="left" w:pos="284"/>
        </w:tabs>
        <w:jc w:val="both"/>
        <w:rPr>
          <w:lang w:val="en-US"/>
        </w:rPr>
      </w:pPr>
      <w:r w:rsidRPr="00FB7870">
        <w:rPr>
          <w:lang w:val="en-US"/>
        </w:rPr>
        <w:t xml:space="preserve">Candidate submits the application by </w:t>
      </w:r>
      <w:r w:rsidRPr="00E00716">
        <w:rPr>
          <w:lang w:val="en-US"/>
        </w:rPr>
        <w:t xml:space="preserve">filling in the online application form and submitting it online together with the required supporting documents </w:t>
      </w:r>
      <w:r w:rsidRPr="00E00716">
        <w:rPr>
          <w:b/>
          <w:bCs/>
          <w:lang w:val="en-US"/>
        </w:rPr>
        <w:t xml:space="preserve">by </w:t>
      </w:r>
      <w:r w:rsidR="00E00716" w:rsidRPr="00E00716">
        <w:rPr>
          <w:b/>
          <w:bCs/>
          <w:lang w:val="en-US"/>
        </w:rPr>
        <w:t>2</w:t>
      </w:r>
      <w:r w:rsidR="00740258" w:rsidRPr="00E00716">
        <w:rPr>
          <w:b/>
          <w:bCs/>
          <w:lang w:val="en-US"/>
        </w:rPr>
        <w:t>5</w:t>
      </w:r>
      <w:r w:rsidR="00D13C0E" w:rsidRPr="00E00716">
        <w:rPr>
          <w:b/>
          <w:bCs/>
          <w:lang w:val="en-US"/>
        </w:rPr>
        <w:t xml:space="preserve"> </w:t>
      </w:r>
      <w:r w:rsidR="00740258" w:rsidRPr="00E00716">
        <w:rPr>
          <w:b/>
          <w:bCs/>
          <w:lang w:val="en-US"/>
        </w:rPr>
        <w:t>September</w:t>
      </w:r>
      <w:r w:rsidR="00D13C0E" w:rsidRPr="00E00716">
        <w:rPr>
          <w:b/>
          <w:bCs/>
          <w:lang w:val="en-US"/>
        </w:rPr>
        <w:t xml:space="preserve"> 202</w:t>
      </w:r>
      <w:r w:rsidR="00D8371B" w:rsidRPr="00E00716">
        <w:rPr>
          <w:b/>
          <w:bCs/>
          <w:lang w:val="en-US"/>
        </w:rPr>
        <w:t>3</w:t>
      </w:r>
      <w:r w:rsidRPr="00E00716">
        <w:rPr>
          <w:lang w:val="en-US"/>
        </w:rPr>
        <w:t>.</w:t>
      </w:r>
    </w:p>
    <w:p w14:paraId="5AC5A1BD" w14:textId="427093FA" w:rsidR="00FE43C3" w:rsidRPr="00FB7870" w:rsidRDefault="00FE43C3" w:rsidP="00751674">
      <w:pPr>
        <w:jc w:val="both"/>
        <w:rPr>
          <w:rFonts w:cs="Arial"/>
          <w:lang w:val="en-US"/>
        </w:rPr>
      </w:pPr>
      <w:bookmarkStart w:id="3" w:name="_Hlk22567045"/>
      <w:bookmarkEnd w:id="2"/>
      <w:r w:rsidRPr="00E00716">
        <w:rPr>
          <w:rFonts w:cs="Arial"/>
          <w:lang w:val="en-US"/>
        </w:rPr>
        <w:t>Only the complete applications will be valid. The application</w:t>
      </w:r>
      <w:r w:rsidRPr="00FB7870">
        <w:rPr>
          <w:rFonts w:cs="Arial"/>
          <w:lang w:val="en-US"/>
        </w:rPr>
        <w:t xml:space="preserve"> is complete, if it contains a fulfilled application form and a fulfilled mobility program proposal for teaching in English language.</w:t>
      </w:r>
    </w:p>
    <w:p w14:paraId="5887A9B4" w14:textId="7CF5D6C0" w:rsidR="000E5888" w:rsidRPr="00FB7870" w:rsidRDefault="000E5888" w:rsidP="007A68D7">
      <w:pPr>
        <w:jc w:val="both"/>
        <w:rPr>
          <w:lang w:val="en-US"/>
        </w:rPr>
      </w:pPr>
      <w:r w:rsidRPr="00FB7870">
        <w:rPr>
          <w:lang w:val="en-US"/>
        </w:rPr>
        <w:t>Selected candidates are eligible for EU grants under this Call, provided that they are accepted for mobility by the host institution and their mobility is implemented. EU grants must not be intended or used to generate a profit for the recipient. Financial transfers must be transparent, traceable and provable.</w:t>
      </w:r>
    </w:p>
    <w:p w14:paraId="0A61CE66" w14:textId="6820A119" w:rsidR="00B65079" w:rsidRPr="00FB7870" w:rsidRDefault="00B65079" w:rsidP="007A68D7">
      <w:pPr>
        <w:jc w:val="both"/>
        <w:rPr>
          <w:b/>
          <w:lang w:val="en-US"/>
        </w:rPr>
      </w:pPr>
      <w:bookmarkStart w:id="4" w:name="_Hlk22567155"/>
      <w:bookmarkEnd w:id="3"/>
      <w:r w:rsidRPr="00FB7870">
        <w:rPr>
          <w:b/>
          <w:lang w:val="en-US"/>
        </w:rPr>
        <w:t>An individual may apply for only one ERASMUS+ KA13</w:t>
      </w:r>
      <w:r w:rsidR="00B57845">
        <w:rPr>
          <w:b/>
          <w:lang w:val="en-US"/>
        </w:rPr>
        <w:t>1</w:t>
      </w:r>
      <w:r w:rsidRPr="00FB7870">
        <w:rPr>
          <w:b/>
          <w:lang w:val="en-US"/>
        </w:rPr>
        <w:t xml:space="preserve"> mobility for the purpose of te</w:t>
      </w:r>
      <w:r w:rsidR="00D13C0E">
        <w:rPr>
          <w:b/>
          <w:lang w:val="en-US"/>
        </w:rPr>
        <w:t>aching</w:t>
      </w:r>
      <w:r w:rsidRPr="00FB7870">
        <w:rPr>
          <w:b/>
          <w:lang w:val="en-US"/>
        </w:rPr>
        <w:t>.</w:t>
      </w:r>
    </w:p>
    <w:bookmarkEnd w:id="4"/>
    <w:p w14:paraId="09B599BB" w14:textId="7728D2D7" w:rsidR="0047184C" w:rsidRPr="00FB7870" w:rsidRDefault="00B65079" w:rsidP="00437FBE">
      <w:pPr>
        <w:pStyle w:val="Odstavekseznama"/>
        <w:numPr>
          <w:ilvl w:val="0"/>
          <w:numId w:val="1"/>
        </w:numPr>
        <w:ind w:left="284" w:hanging="284"/>
        <w:jc w:val="both"/>
        <w:rPr>
          <w:rFonts w:eastAsia="Times New Roman" w:cs="Arial"/>
          <w:b/>
          <w:color w:val="365F91"/>
          <w:sz w:val="24"/>
          <w:lang w:val="en-US"/>
        </w:rPr>
      </w:pPr>
      <w:r w:rsidRPr="00FB7870">
        <w:rPr>
          <w:rFonts w:eastAsia="Times New Roman" w:cs="Arial"/>
          <w:b/>
          <w:color w:val="365F91"/>
          <w:sz w:val="24"/>
          <w:lang w:val="en-US"/>
        </w:rPr>
        <w:t>Selection of candidates</w:t>
      </w:r>
    </w:p>
    <w:p w14:paraId="56BB610B" w14:textId="4130A2A5" w:rsidR="00B65079" w:rsidRPr="00FB7870" w:rsidRDefault="00B65079" w:rsidP="00E472ED">
      <w:pPr>
        <w:spacing w:after="0" w:line="240" w:lineRule="auto"/>
        <w:jc w:val="both"/>
        <w:rPr>
          <w:lang w:val="en-US"/>
        </w:rPr>
      </w:pPr>
      <w:r w:rsidRPr="00FB7870">
        <w:rPr>
          <w:lang w:val="en-US"/>
        </w:rPr>
        <w:t xml:space="preserve">If </w:t>
      </w:r>
      <w:r w:rsidR="00721A6A" w:rsidRPr="00FB7870">
        <w:rPr>
          <w:lang w:val="en-US"/>
        </w:rPr>
        <w:t xml:space="preserve">there are </w:t>
      </w:r>
      <w:r w:rsidRPr="00FB7870">
        <w:rPr>
          <w:lang w:val="en-US"/>
        </w:rPr>
        <w:t xml:space="preserve">more applications </w:t>
      </w:r>
      <w:r w:rsidR="00721A6A" w:rsidRPr="00FB7870">
        <w:rPr>
          <w:lang w:val="en-US"/>
        </w:rPr>
        <w:t>than places/funds available submitted in due time</w:t>
      </w:r>
      <w:r w:rsidRPr="00FB7870">
        <w:rPr>
          <w:lang w:val="en-US"/>
        </w:rPr>
        <w:t xml:space="preserve">, </w:t>
      </w:r>
      <w:r w:rsidR="00721A6A" w:rsidRPr="00FB7870">
        <w:rPr>
          <w:lang w:val="en-US"/>
        </w:rPr>
        <w:t xml:space="preserve">preference in selection will be given to </w:t>
      </w:r>
      <w:r w:rsidRPr="00FB7870">
        <w:rPr>
          <w:lang w:val="en-US"/>
        </w:rPr>
        <w:t>applicants who:</w:t>
      </w:r>
    </w:p>
    <w:p w14:paraId="68E5E0E4" w14:textId="77777777" w:rsidR="0074711A" w:rsidRPr="00FB7870" w:rsidRDefault="0074711A" w:rsidP="00631CDC">
      <w:pPr>
        <w:spacing w:after="0" w:line="240" w:lineRule="auto"/>
        <w:rPr>
          <w:lang w:val="en-US"/>
        </w:rPr>
      </w:pPr>
    </w:p>
    <w:p w14:paraId="43CB26A5" w14:textId="436EAC16" w:rsidR="00A576D7" w:rsidRPr="00E9752C" w:rsidRDefault="005462A0" w:rsidP="00A576D7">
      <w:pPr>
        <w:pStyle w:val="Odstavekseznama"/>
        <w:numPr>
          <w:ilvl w:val="0"/>
          <w:numId w:val="29"/>
        </w:numPr>
        <w:spacing w:after="0" w:line="240" w:lineRule="auto"/>
        <w:jc w:val="both"/>
        <w:rPr>
          <w:b/>
          <w:bCs/>
          <w:lang w:val="en-US"/>
        </w:rPr>
      </w:pPr>
      <w:r w:rsidRPr="00E9752C">
        <w:rPr>
          <w:b/>
          <w:bCs/>
          <w:lang w:val="en-US"/>
        </w:rPr>
        <w:t>the chosen</w:t>
      </w:r>
      <w:r w:rsidR="00A576D7" w:rsidRPr="00E9752C">
        <w:rPr>
          <w:b/>
          <w:bCs/>
          <w:lang w:val="en-US"/>
        </w:rPr>
        <w:t xml:space="preserve"> host institution invites them to mobility (enclosed scan of the invitation letter or other relevant correspondence):</w:t>
      </w:r>
    </w:p>
    <w:p w14:paraId="63965E08" w14:textId="6F365174" w:rsidR="00A576D7" w:rsidRPr="00E9752C" w:rsidRDefault="00A576D7" w:rsidP="00D14635">
      <w:pPr>
        <w:spacing w:after="0" w:line="240" w:lineRule="auto"/>
        <w:ind w:left="709"/>
        <w:jc w:val="both"/>
        <w:rPr>
          <w:lang w:val="en-US"/>
        </w:rPr>
      </w:pPr>
      <w:r w:rsidRPr="00E9752C">
        <w:rPr>
          <w:lang w:val="en-US"/>
        </w:rPr>
        <w:t xml:space="preserve">- enclosed scan of the invitation letter or other relevant correspondence </w:t>
      </w:r>
      <w:proofErr w:type="spellStart"/>
      <w:r w:rsidR="00E9752C" w:rsidRPr="00E9752C">
        <w:t>from</w:t>
      </w:r>
      <w:proofErr w:type="spellEnd"/>
      <w:r w:rsidR="00E9752C" w:rsidRPr="00E9752C">
        <w:t xml:space="preserve"> </w:t>
      </w:r>
      <w:proofErr w:type="spellStart"/>
      <w:r w:rsidR="00E9752C" w:rsidRPr="00E9752C">
        <w:t>which</w:t>
      </w:r>
      <w:proofErr w:type="spellEnd"/>
      <w:r w:rsidR="00E9752C" w:rsidRPr="00E9752C">
        <w:t xml:space="preserve"> </w:t>
      </w:r>
      <w:proofErr w:type="spellStart"/>
      <w:proofErr w:type="gramStart"/>
      <w:r w:rsidR="00E9752C" w:rsidRPr="00E9752C">
        <w:t>follows</w:t>
      </w:r>
      <w:proofErr w:type="spellEnd"/>
      <w:r w:rsidR="00E9752C" w:rsidRPr="00E9752C">
        <w:t xml:space="preserve">  </w:t>
      </w:r>
      <w:proofErr w:type="spellStart"/>
      <w:r w:rsidR="00E9752C" w:rsidRPr="00E9752C">
        <w:t>the</w:t>
      </w:r>
      <w:proofErr w:type="spellEnd"/>
      <w:proofErr w:type="gramEnd"/>
      <w:r w:rsidR="00E9752C" w:rsidRPr="00E9752C">
        <w:t xml:space="preserve"> </w:t>
      </w:r>
      <w:proofErr w:type="spellStart"/>
      <w:r w:rsidR="00E9752C" w:rsidRPr="00E9752C">
        <w:t>invitation</w:t>
      </w:r>
      <w:proofErr w:type="spellEnd"/>
      <w:r w:rsidR="00E9752C" w:rsidRPr="00E9752C">
        <w:t xml:space="preserve"> to </w:t>
      </w:r>
      <w:proofErr w:type="spellStart"/>
      <w:r w:rsidR="00E9752C" w:rsidRPr="00E9752C">
        <w:t>the</w:t>
      </w:r>
      <w:proofErr w:type="spellEnd"/>
      <w:r w:rsidR="00E9752C" w:rsidRPr="00E9752C">
        <w:t xml:space="preserve"> </w:t>
      </w:r>
      <w:proofErr w:type="spellStart"/>
      <w:r w:rsidR="00E9752C" w:rsidRPr="00E9752C">
        <w:t>applicant</w:t>
      </w:r>
      <w:proofErr w:type="spellEnd"/>
      <w:r w:rsidR="00E9752C" w:rsidRPr="00E9752C">
        <w:t xml:space="preserve"> </w:t>
      </w:r>
      <w:proofErr w:type="spellStart"/>
      <w:r w:rsidR="00E9752C" w:rsidRPr="00E9752C">
        <w:t>for</w:t>
      </w:r>
      <w:proofErr w:type="spellEnd"/>
      <w:r w:rsidR="00E9752C" w:rsidRPr="00E9752C">
        <w:t xml:space="preserve"> mobility</w:t>
      </w:r>
      <w:r w:rsidRPr="00E9752C">
        <w:rPr>
          <w:lang w:val="en-US"/>
        </w:rPr>
        <w:t>: 2 points;</w:t>
      </w:r>
    </w:p>
    <w:p w14:paraId="301CFC26" w14:textId="50EBC2AF" w:rsidR="00A576D7" w:rsidRPr="00E9752C" w:rsidRDefault="00A576D7" w:rsidP="00D14635">
      <w:pPr>
        <w:spacing w:after="0" w:line="240" w:lineRule="auto"/>
        <w:ind w:left="709"/>
        <w:jc w:val="both"/>
        <w:rPr>
          <w:lang w:val="en-US"/>
        </w:rPr>
      </w:pPr>
      <w:r w:rsidRPr="00E9752C">
        <w:rPr>
          <w:lang w:val="en-US"/>
        </w:rPr>
        <w:t xml:space="preserve">- no invitation letter or other relevant correspondence </w:t>
      </w:r>
      <w:proofErr w:type="spellStart"/>
      <w:r w:rsidR="00E9752C" w:rsidRPr="00E9752C">
        <w:t>from</w:t>
      </w:r>
      <w:proofErr w:type="spellEnd"/>
      <w:r w:rsidR="00E9752C" w:rsidRPr="00E9752C">
        <w:t xml:space="preserve"> </w:t>
      </w:r>
      <w:proofErr w:type="spellStart"/>
      <w:r w:rsidR="00E9752C" w:rsidRPr="00E9752C">
        <w:t>which</w:t>
      </w:r>
      <w:proofErr w:type="spellEnd"/>
      <w:r w:rsidR="00E9752C" w:rsidRPr="00E9752C">
        <w:t xml:space="preserve"> </w:t>
      </w:r>
      <w:proofErr w:type="spellStart"/>
      <w:proofErr w:type="gramStart"/>
      <w:r w:rsidR="00E9752C" w:rsidRPr="00E9752C">
        <w:t>follows</w:t>
      </w:r>
      <w:proofErr w:type="spellEnd"/>
      <w:r w:rsidR="00E9752C" w:rsidRPr="00E9752C">
        <w:t xml:space="preserve">  </w:t>
      </w:r>
      <w:proofErr w:type="spellStart"/>
      <w:r w:rsidR="00E9752C" w:rsidRPr="00E9752C">
        <w:t>the</w:t>
      </w:r>
      <w:proofErr w:type="spellEnd"/>
      <w:proofErr w:type="gramEnd"/>
      <w:r w:rsidR="00E9752C" w:rsidRPr="00E9752C">
        <w:t xml:space="preserve"> </w:t>
      </w:r>
      <w:proofErr w:type="spellStart"/>
      <w:r w:rsidR="00E9752C" w:rsidRPr="00E9752C">
        <w:t>invitation</w:t>
      </w:r>
      <w:proofErr w:type="spellEnd"/>
      <w:r w:rsidR="00E9752C" w:rsidRPr="00E9752C">
        <w:t xml:space="preserve"> to </w:t>
      </w:r>
      <w:proofErr w:type="spellStart"/>
      <w:r w:rsidR="00E9752C" w:rsidRPr="00E9752C">
        <w:t>the</w:t>
      </w:r>
      <w:proofErr w:type="spellEnd"/>
      <w:r w:rsidR="00E9752C" w:rsidRPr="00E9752C">
        <w:t xml:space="preserve"> </w:t>
      </w:r>
      <w:proofErr w:type="spellStart"/>
      <w:r w:rsidR="00E9752C" w:rsidRPr="00E9752C">
        <w:t>applicant</w:t>
      </w:r>
      <w:proofErr w:type="spellEnd"/>
      <w:r w:rsidR="00E9752C" w:rsidRPr="00E9752C">
        <w:t xml:space="preserve"> </w:t>
      </w:r>
      <w:proofErr w:type="spellStart"/>
      <w:r w:rsidR="00E9752C" w:rsidRPr="00E9752C">
        <w:t>for</w:t>
      </w:r>
      <w:proofErr w:type="spellEnd"/>
      <w:r w:rsidR="00E9752C" w:rsidRPr="00E9752C">
        <w:t xml:space="preserve"> mobility</w:t>
      </w:r>
      <w:r w:rsidRPr="00E9752C">
        <w:rPr>
          <w:lang w:val="en-US"/>
        </w:rPr>
        <w:t>: 0 points;</w:t>
      </w:r>
    </w:p>
    <w:p w14:paraId="70AB5B61" w14:textId="77777777" w:rsidR="00E9752C" w:rsidRPr="00E9752C" w:rsidRDefault="00E9752C" w:rsidP="00E9752C">
      <w:pPr>
        <w:spacing w:after="0" w:line="240" w:lineRule="auto"/>
        <w:jc w:val="both"/>
        <w:rPr>
          <w:lang w:val="en-US"/>
        </w:rPr>
      </w:pPr>
    </w:p>
    <w:p w14:paraId="349F8D64" w14:textId="32F65C87" w:rsidR="000F30CE" w:rsidRPr="00E9752C" w:rsidRDefault="005D4A65" w:rsidP="000F30CE">
      <w:pPr>
        <w:pStyle w:val="Odstavekseznama"/>
        <w:numPr>
          <w:ilvl w:val="0"/>
          <w:numId w:val="29"/>
        </w:numPr>
        <w:spacing w:after="0" w:line="240" w:lineRule="auto"/>
        <w:jc w:val="both"/>
        <w:rPr>
          <w:b/>
          <w:bCs/>
          <w:lang w:val="en-US"/>
        </w:rPr>
      </w:pPr>
      <w:r w:rsidRPr="00E9752C">
        <w:rPr>
          <w:b/>
          <w:bCs/>
          <w:lang w:val="en-US"/>
        </w:rPr>
        <w:lastRenderedPageBreak/>
        <w:t xml:space="preserve">who in the frame of </w:t>
      </w:r>
      <w:r w:rsidR="000F30CE" w:rsidRPr="00E9752C">
        <w:rPr>
          <w:b/>
          <w:bCs/>
          <w:lang w:val="en-US"/>
        </w:rPr>
        <w:t>their lectures</w:t>
      </w:r>
      <w:r w:rsidR="00D14635" w:rsidRPr="00E9752C">
        <w:rPr>
          <w:b/>
          <w:bCs/>
          <w:lang w:val="en-US"/>
        </w:rPr>
        <w:t xml:space="preserve"> hosted</w:t>
      </w:r>
      <w:r w:rsidRPr="00E9752C">
        <w:rPr>
          <w:b/>
          <w:bCs/>
          <w:lang w:val="en-US"/>
        </w:rPr>
        <w:t xml:space="preserve"> </w:t>
      </w:r>
      <w:r w:rsidR="00D13C0E" w:rsidRPr="00E9752C">
        <w:rPr>
          <w:b/>
          <w:bCs/>
          <w:lang w:val="en-US"/>
        </w:rPr>
        <w:t xml:space="preserve">in the study year </w:t>
      </w:r>
      <w:r w:rsidR="005462A0" w:rsidRPr="00E9752C">
        <w:rPr>
          <w:b/>
          <w:bCs/>
          <w:lang w:val="en-US"/>
        </w:rPr>
        <w:t>2020/21</w:t>
      </w:r>
      <w:r w:rsidR="00D8371B">
        <w:rPr>
          <w:b/>
          <w:bCs/>
          <w:lang w:val="en-US"/>
        </w:rPr>
        <w:t xml:space="preserve">, </w:t>
      </w:r>
      <w:r w:rsidR="00B57845">
        <w:rPr>
          <w:b/>
          <w:bCs/>
          <w:lang w:val="en-US"/>
        </w:rPr>
        <w:t>2021/22</w:t>
      </w:r>
      <w:r w:rsidR="00D8371B">
        <w:rPr>
          <w:b/>
          <w:bCs/>
          <w:lang w:val="en-US"/>
        </w:rPr>
        <w:t xml:space="preserve"> or 2022/23</w:t>
      </w:r>
      <w:r w:rsidR="000F30CE" w:rsidRPr="00E9752C">
        <w:rPr>
          <w:b/>
          <w:bCs/>
          <w:lang w:val="en-US"/>
        </w:rPr>
        <w:t xml:space="preserve"> lecturers from foreign higher education institutions and other institutions:</w:t>
      </w:r>
    </w:p>
    <w:p w14:paraId="55303571" w14:textId="2509963B" w:rsidR="004A3AAE" w:rsidRPr="00E9752C" w:rsidRDefault="004A3AAE" w:rsidP="00D14635">
      <w:pPr>
        <w:pStyle w:val="Odstavekseznama"/>
        <w:numPr>
          <w:ilvl w:val="0"/>
          <w:numId w:val="24"/>
        </w:numPr>
        <w:spacing w:after="0" w:line="240" w:lineRule="auto"/>
        <w:ind w:left="714" w:hanging="357"/>
        <w:jc w:val="both"/>
        <w:rPr>
          <w:lang w:val="en-US"/>
        </w:rPr>
      </w:pPr>
      <w:r w:rsidRPr="00E9752C">
        <w:rPr>
          <w:lang w:val="en-US"/>
        </w:rPr>
        <w:t>UP lecturers</w:t>
      </w:r>
      <w:r w:rsidR="005D4A65" w:rsidRPr="00E9752C">
        <w:rPr>
          <w:lang w:val="en-US"/>
        </w:rPr>
        <w:t xml:space="preserve">, </w:t>
      </w:r>
      <w:bookmarkStart w:id="5" w:name="_Hlk22563107"/>
      <w:r w:rsidR="005D4A65" w:rsidRPr="00E9752C">
        <w:rPr>
          <w:lang w:val="en-US"/>
        </w:rPr>
        <w:t>who (in the frame</w:t>
      </w:r>
      <w:r w:rsidRPr="00E9752C">
        <w:rPr>
          <w:lang w:val="en-US"/>
        </w:rPr>
        <w:t xml:space="preserve"> of their lectures</w:t>
      </w:r>
      <w:r w:rsidR="005D4A65" w:rsidRPr="00E9752C">
        <w:rPr>
          <w:lang w:val="en-US"/>
        </w:rPr>
        <w:t>)</w:t>
      </w:r>
      <w:r w:rsidRPr="00E9752C">
        <w:rPr>
          <w:lang w:val="en-US"/>
        </w:rPr>
        <w:t xml:space="preserve"> </w:t>
      </w:r>
      <w:bookmarkEnd w:id="5"/>
      <w:r w:rsidRPr="00E9752C">
        <w:rPr>
          <w:lang w:val="en-US"/>
        </w:rPr>
        <w:t>hosted lecturers from foreign higher education institutions and other institutions: 1 point</w:t>
      </w:r>
      <w:r w:rsidR="00500147" w:rsidRPr="00E9752C">
        <w:rPr>
          <w:lang w:val="en-US"/>
        </w:rPr>
        <w:t>;</w:t>
      </w:r>
    </w:p>
    <w:p w14:paraId="7586E927" w14:textId="7748C87F" w:rsidR="00112BD7" w:rsidRPr="008C5976" w:rsidRDefault="004A3AAE" w:rsidP="00D14635">
      <w:pPr>
        <w:pStyle w:val="Odstavekseznama"/>
        <w:numPr>
          <w:ilvl w:val="0"/>
          <w:numId w:val="24"/>
        </w:numPr>
        <w:spacing w:after="0" w:line="240" w:lineRule="auto"/>
        <w:ind w:left="714" w:hanging="357"/>
        <w:jc w:val="both"/>
        <w:rPr>
          <w:lang w:val="en-US"/>
        </w:rPr>
      </w:pPr>
      <w:r w:rsidRPr="00E9752C">
        <w:rPr>
          <w:lang w:val="en-US"/>
        </w:rPr>
        <w:t xml:space="preserve">UP lecturers, </w:t>
      </w:r>
      <w:r w:rsidR="005D4A65" w:rsidRPr="00E9752C">
        <w:rPr>
          <w:lang w:val="en-US"/>
        </w:rPr>
        <w:t xml:space="preserve">who (in the frame of their lectures) </w:t>
      </w:r>
      <w:r w:rsidRPr="00E9752C">
        <w:rPr>
          <w:lang w:val="en-US"/>
        </w:rPr>
        <w:t xml:space="preserve">did not host lecturers from foreign higher education </w:t>
      </w:r>
      <w:r w:rsidRPr="008C5976">
        <w:rPr>
          <w:lang w:val="en-US"/>
        </w:rPr>
        <w:t>institutions and other institutions</w:t>
      </w:r>
      <w:r w:rsidR="00112BD7" w:rsidRPr="008C5976">
        <w:rPr>
          <w:lang w:val="en-US"/>
        </w:rPr>
        <w:t xml:space="preserve">: 0 </w:t>
      </w:r>
      <w:r w:rsidRPr="008C5976">
        <w:rPr>
          <w:lang w:val="en-US"/>
        </w:rPr>
        <w:t>point</w:t>
      </w:r>
      <w:r w:rsidR="00112BD7" w:rsidRPr="008C5976">
        <w:rPr>
          <w:lang w:val="en-US"/>
        </w:rPr>
        <w:t>;</w:t>
      </w:r>
    </w:p>
    <w:p w14:paraId="3CC9BDC5" w14:textId="77777777" w:rsidR="00E9752C" w:rsidRPr="008C5976" w:rsidRDefault="00E9752C" w:rsidP="00E9752C">
      <w:pPr>
        <w:spacing w:after="0" w:line="240" w:lineRule="auto"/>
        <w:jc w:val="both"/>
        <w:rPr>
          <w:lang w:val="en-US"/>
        </w:rPr>
      </w:pPr>
    </w:p>
    <w:p w14:paraId="62186FB6" w14:textId="714772DE" w:rsidR="00500147" w:rsidRPr="008C5976" w:rsidRDefault="00500147" w:rsidP="005B691F">
      <w:pPr>
        <w:pStyle w:val="Odstavekseznama"/>
        <w:numPr>
          <w:ilvl w:val="0"/>
          <w:numId w:val="29"/>
        </w:numPr>
        <w:spacing w:after="0" w:line="240" w:lineRule="auto"/>
        <w:jc w:val="both"/>
        <w:rPr>
          <w:b/>
          <w:bCs/>
          <w:lang w:val="en-US"/>
        </w:rPr>
      </w:pPr>
      <w:r w:rsidRPr="008C5976">
        <w:rPr>
          <w:b/>
          <w:bCs/>
          <w:lang w:val="en-US"/>
        </w:rPr>
        <w:t xml:space="preserve">have not </w:t>
      </w:r>
      <w:r w:rsidR="00E9752C" w:rsidRPr="008C5976">
        <w:rPr>
          <w:b/>
          <w:bCs/>
          <w:lang w:val="en-US"/>
        </w:rPr>
        <w:t xml:space="preserve">participated in </w:t>
      </w:r>
      <w:r w:rsidRPr="008C5976">
        <w:rPr>
          <w:b/>
          <w:bCs/>
          <w:lang w:val="en-US"/>
        </w:rPr>
        <w:t>the Erasmus+ KA103</w:t>
      </w:r>
      <w:r w:rsidR="00D8371B">
        <w:rPr>
          <w:b/>
          <w:bCs/>
          <w:lang w:val="en-US"/>
        </w:rPr>
        <w:t>/131</w:t>
      </w:r>
      <w:r w:rsidRPr="008C5976">
        <w:rPr>
          <w:b/>
          <w:bCs/>
          <w:lang w:val="en-US"/>
        </w:rPr>
        <w:t xml:space="preserve"> mobility for teaching</w:t>
      </w:r>
      <w:r w:rsidR="00D14635" w:rsidRPr="008C5976">
        <w:rPr>
          <w:b/>
          <w:bCs/>
          <w:lang w:val="en-US"/>
        </w:rPr>
        <w:t xml:space="preserve"> yet</w:t>
      </w:r>
      <w:r w:rsidRPr="008C5976">
        <w:rPr>
          <w:b/>
          <w:bCs/>
          <w:lang w:val="en-US"/>
        </w:rPr>
        <w:t>:</w:t>
      </w:r>
      <w:r w:rsidR="00D14635" w:rsidRPr="008C5976">
        <w:rPr>
          <w:b/>
          <w:bCs/>
          <w:lang w:val="en-US"/>
        </w:rPr>
        <w:t xml:space="preserve"> </w:t>
      </w:r>
    </w:p>
    <w:p w14:paraId="739AEDFA" w14:textId="175A4FCC" w:rsidR="00500147" w:rsidRPr="008C5976" w:rsidRDefault="00E9752C" w:rsidP="0074711A">
      <w:pPr>
        <w:pStyle w:val="Odstavekseznama"/>
        <w:numPr>
          <w:ilvl w:val="0"/>
          <w:numId w:val="24"/>
        </w:numPr>
        <w:spacing w:after="0" w:line="240" w:lineRule="auto"/>
        <w:jc w:val="both"/>
        <w:rPr>
          <w:lang w:val="en-US"/>
        </w:rPr>
      </w:pPr>
      <w:r w:rsidRPr="008C5976">
        <w:rPr>
          <w:lang w:val="en-US"/>
        </w:rPr>
        <w:t>have not participated in</w:t>
      </w:r>
      <w:r w:rsidR="00500147" w:rsidRPr="008C5976">
        <w:rPr>
          <w:lang w:val="en-US"/>
        </w:rPr>
        <w:t xml:space="preserve"> the Erasmus+ KA103</w:t>
      </w:r>
      <w:r w:rsidR="00D8371B">
        <w:rPr>
          <w:lang w:val="en-US"/>
        </w:rPr>
        <w:t>/131</w:t>
      </w:r>
      <w:r w:rsidR="00500147" w:rsidRPr="008C5976">
        <w:rPr>
          <w:lang w:val="en-US"/>
        </w:rPr>
        <w:t xml:space="preserve"> mobility for teaching by the date of submission of the application to this Call: 1 point;</w:t>
      </w:r>
    </w:p>
    <w:p w14:paraId="23A51C1C" w14:textId="391CC464" w:rsidR="00500147" w:rsidRPr="008C5976" w:rsidRDefault="008C5976" w:rsidP="00500147">
      <w:pPr>
        <w:pStyle w:val="Odstavekseznama"/>
        <w:numPr>
          <w:ilvl w:val="0"/>
          <w:numId w:val="24"/>
        </w:numPr>
        <w:spacing w:after="0" w:line="240" w:lineRule="auto"/>
        <w:jc w:val="both"/>
        <w:rPr>
          <w:lang w:val="en-US"/>
        </w:rPr>
      </w:pPr>
      <w:r w:rsidRPr="008C5976">
        <w:rPr>
          <w:lang w:val="en-US"/>
        </w:rPr>
        <w:t>have already participated in</w:t>
      </w:r>
      <w:r w:rsidR="00500147" w:rsidRPr="008C5976">
        <w:rPr>
          <w:lang w:val="en-US"/>
        </w:rPr>
        <w:t xml:space="preserve"> the Erasmus+ KA103</w:t>
      </w:r>
      <w:r w:rsidR="00D8371B">
        <w:rPr>
          <w:lang w:val="en-US"/>
        </w:rPr>
        <w:t>/131</w:t>
      </w:r>
      <w:r w:rsidR="00500147" w:rsidRPr="008C5976">
        <w:rPr>
          <w:lang w:val="en-US"/>
        </w:rPr>
        <w:t xml:space="preserve"> mobility for teaching by the date of submission of the application to this Call: 0 point.</w:t>
      </w:r>
    </w:p>
    <w:p w14:paraId="0DA45BD4" w14:textId="71FFC469" w:rsidR="0074711A" w:rsidRDefault="0074711A" w:rsidP="0074711A">
      <w:pPr>
        <w:pStyle w:val="Odstavekseznama"/>
        <w:spacing w:after="0" w:line="240" w:lineRule="auto"/>
        <w:jc w:val="both"/>
        <w:rPr>
          <w:lang w:val="en-US"/>
        </w:rPr>
      </w:pPr>
    </w:p>
    <w:p w14:paraId="3841F744" w14:textId="37CB7DDA" w:rsidR="00CE03D8" w:rsidRPr="00FB7870" w:rsidRDefault="00CE03D8" w:rsidP="00631CDC">
      <w:pPr>
        <w:jc w:val="both"/>
        <w:rPr>
          <w:lang w:val="en-US"/>
        </w:rPr>
      </w:pPr>
      <w:r w:rsidRPr="00FB7870">
        <w:rPr>
          <w:lang w:val="en-US"/>
        </w:rPr>
        <w:t>Each faculty may de</w:t>
      </w:r>
      <w:r w:rsidR="00D14635">
        <w:rPr>
          <w:lang w:val="en-US"/>
        </w:rPr>
        <w:t>f</w:t>
      </w:r>
      <w:r w:rsidRPr="00FB7870">
        <w:rPr>
          <w:lang w:val="en-US"/>
        </w:rPr>
        <w:t>ine additional criteria (each additional criterion is scored with a maximum of 2 points) for the selection of candidates</w:t>
      </w:r>
      <w:r w:rsidR="00D14635">
        <w:rPr>
          <w:lang w:val="en-US"/>
        </w:rPr>
        <w:t xml:space="preserve"> </w:t>
      </w:r>
      <w:r w:rsidRPr="00FB7870">
        <w:rPr>
          <w:lang w:val="en-US"/>
        </w:rPr>
        <w:t xml:space="preserve">in the </w:t>
      </w:r>
      <w:r w:rsidR="00504C7D" w:rsidRPr="00FB7870">
        <w:rPr>
          <w:lang w:val="en-US"/>
        </w:rPr>
        <w:t>A</w:t>
      </w:r>
      <w:r w:rsidRPr="00FB7870">
        <w:rPr>
          <w:lang w:val="en-US"/>
        </w:rPr>
        <w:t xml:space="preserve">nnex to the </w:t>
      </w:r>
      <w:r w:rsidR="00504C7D" w:rsidRPr="00FB7870">
        <w:rPr>
          <w:lang w:val="en-US"/>
        </w:rPr>
        <w:t>C</w:t>
      </w:r>
      <w:r w:rsidRPr="00FB7870">
        <w:rPr>
          <w:lang w:val="en-US"/>
        </w:rPr>
        <w:t xml:space="preserve">all for </w:t>
      </w:r>
      <w:r w:rsidR="00504C7D" w:rsidRPr="00FB7870">
        <w:rPr>
          <w:lang w:val="en-US"/>
        </w:rPr>
        <w:t>Applications</w:t>
      </w:r>
      <w:r w:rsidRPr="00FB7870">
        <w:rPr>
          <w:lang w:val="en-US"/>
        </w:rPr>
        <w:t xml:space="preserve"> published on the UP member's</w:t>
      </w:r>
      <w:r w:rsidR="00D14635">
        <w:rPr>
          <w:lang w:val="en-US"/>
        </w:rPr>
        <w:t>/faculty</w:t>
      </w:r>
      <w:r w:rsidRPr="00FB7870">
        <w:rPr>
          <w:lang w:val="en-US"/>
        </w:rPr>
        <w:t xml:space="preserve"> website. In </w:t>
      </w:r>
      <w:r w:rsidR="00D14635">
        <w:rPr>
          <w:lang w:val="en-US"/>
        </w:rPr>
        <w:t>case</w:t>
      </w:r>
      <w:r w:rsidRPr="00FB7870">
        <w:rPr>
          <w:lang w:val="en-US"/>
        </w:rPr>
        <w:t xml:space="preserve"> that the Annex “</w:t>
      </w:r>
      <w:r w:rsidRPr="00FB7870">
        <w:rPr>
          <w:u w:val="single"/>
          <w:lang w:val="en-US"/>
        </w:rPr>
        <w:t xml:space="preserve">Additional Criteria and </w:t>
      </w:r>
      <w:r w:rsidR="00504C7D" w:rsidRPr="00FB7870">
        <w:rPr>
          <w:u w:val="single"/>
          <w:lang w:val="en-US"/>
        </w:rPr>
        <w:t>Documentation</w:t>
      </w:r>
      <w:r w:rsidRPr="00FB7870">
        <w:rPr>
          <w:lang w:val="en-US"/>
        </w:rPr>
        <w:t xml:space="preserve">” for a particular UP </w:t>
      </w:r>
      <w:r w:rsidR="00504C7D" w:rsidRPr="00FB7870">
        <w:rPr>
          <w:lang w:val="en-US"/>
        </w:rPr>
        <w:t>faculty</w:t>
      </w:r>
      <w:r w:rsidRPr="00FB7870">
        <w:rPr>
          <w:lang w:val="en-US"/>
        </w:rPr>
        <w:t xml:space="preserve"> is not published on </w:t>
      </w:r>
      <w:r w:rsidR="00504C7D" w:rsidRPr="00FB7870">
        <w:rPr>
          <w:lang w:val="en-US"/>
        </w:rPr>
        <w:t>its</w:t>
      </w:r>
      <w:r w:rsidRPr="00FB7870">
        <w:rPr>
          <w:lang w:val="en-US"/>
        </w:rPr>
        <w:t xml:space="preserve"> website, it is considered that the UP </w:t>
      </w:r>
      <w:r w:rsidR="00504C7D" w:rsidRPr="00FB7870">
        <w:rPr>
          <w:lang w:val="en-US"/>
        </w:rPr>
        <w:t>m</w:t>
      </w:r>
      <w:r w:rsidRPr="00FB7870">
        <w:rPr>
          <w:lang w:val="en-US"/>
        </w:rPr>
        <w:t xml:space="preserve">ember does not </w:t>
      </w:r>
      <w:r w:rsidR="00D14635">
        <w:rPr>
          <w:lang w:val="en-US"/>
        </w:rPr>
        <w:t>have</w:t>
      </w:r>
      <w:r w:rsidRPr="00FB7870">
        <w:rPr>
          <w:lang w:val="en-US"/>
        </w:rPr>
        <w:t xml:space="preserve"> additional criteria.</w:t>
      </w:r>
    </w:p>
    <w:p w14:paraId="56BDA721" w14:textId="3F678714" w:rsidR="00504C7D" w:rsidRPr="00FB7870" w:rsidRDefault="00504C7D" w:rsidP="00631CDC">
      <w:pPr>
        <w:jc w:val="both"/>
        <w:rPr>
          <w:lang w:val="en-US"/>
        </w:rPr>
      </w:pPr>
      <w:bookmarkStart w:id="6" w:name="_Hlk22632925"/>
      <w:r w:rsidRPr="00FB7870">
        <w:rPr>
          <w:lang w:val="en-US"/>
        </w:rPr>
        <w:t xml:space="preserve">The </w:t>
      </w:r>
      <w:r w:rsidR="00F9111B" w:rsidRPr="00FB7870">
        <w:rPr>
          <w:lang w:val="en-US"/>
        </w:rPr>
        <w:t xml:space="preserve">received </w:t>
      </w:r>
      <w:r w:rsidRPr="00FB7870">
        <w:rPr>
          <w:lang w:val="en-US"/>
        </w:rPr>
        <w:t xml:space="preserve">applications will be evaluated by the </w:t>
      </w:r>
      <w:r w:rsidR="00D14635">
        <w:rPr>
          <w:lang w:val="en-US"/>
        </w:rPr>
        <w:t xml:space="preserve">appointed </w:t>
      </w:r>
      <w:r w:rsidRPr="00FB7870">
        <w:rPr>
          <w:lang w:val="en-US"/>
        </w:rPr>
        <w:t xml:space="preserve">committee </w:t>
      </w:r>
      <w:r w:rsidR="00D14635">
        <w:rPr>
          <w:lang w:val="en-US"/>
        </w:rPr>
        <w:t xml:space="preserve">at </w:t>
      </w:r>
      <w:r w:rsidRPr="00FB7870">
        <w:rPr>
          <w:lang w:val="en-US"/>
        </w:rPr>
        <w:t xml:space="preserve">each UP </w:t>
      </w:r>
      <w:r w:rsidR="00F9111B" w:rsidRPr="00FB7870">
        <w:rPr>
          <w:lang w:val="en-US"/>
        </w:rPr>
        <w:t>faculty</w:t>
      </w:r>
      <w:r w:rsidRPr="00FB7870">
        <w:rPr>
          <w:lang w:val="en-US"/>
        </w:rPr>
        <w:t xml:space="preserve">. Candidates will be informed </w:t>
      </w:r>
      <w:r w:rsidR="00F9111B" w:rsidRPr="00FB7870">
        <w:rPr>
          <w:lang w:val="en-US"/>
        </w:rPr>
        <w:t xml:space="preserve">in writing about </w:t>
      </w:r>
      <w:r w:rsidRPr="00FB7870">
        <w:rPr>
          <w:lang w:val="en-US"/>
        </w:rPr>
        <w:t>the selection.</w:t>
      </w:r>
    </w:p>
    <w:p w14:paraId="0063A73F" w14:textId="21016520" w:rsidR="00816ED2" w:rsidRPr="00FB7870" w:rsidRDefault="00F9111B" w:rsidP="0047184C">
      <w:pPr>
        <w:pStyle w:val="Odstavekseznama"/>
        <w:numPr>
          <w:ilvl w:val="0"/>
          <w:numId w:val="1"/>
        </w:numPr>
        <w:ind w:left="284" w:hanging="284"/>
        <w:jc w:val="both"/>
        <w:rPr>
          <w:rFonts w:eastAsia="Times New Roman" w:cs="Arial"/>
          <w:b/>
          <w:color w:val="365F91"/>
          <w:sz w:val="24"/>
          <w:lang w:val="en-US"/>
        </w:rPr>
      </w:pPr>
      <w:bookmarkStart w:id="7" w:name="_Hlk22633504"/>
      <w:bookmarkEnd w:id="6"/>
      <w:r w:rsidRPr="00FB7870">
        <w:rPr>
          <w:rFonts w:eastAsia="Times New Roman" w:cs="Arial"/>
          <w:b/>
          <w:color w:val="365F91"/>
          <w:sz w:val="24"/>
          <w:lang w:val="en-US"/>
        </w:rPr>
        <w:t>Additional information</w:t>
      </w:r>
    </w:p>
    <w:p w14:paraId="2B00A44D" w14:textId="38DCFC14" w:rsidR="00A863BB" w:rsidRPr="00FB7870" w:rsidRDefault="00D14635" w:rsidP="00751674">
      <w:pPr>
        <w:jc w:val="both"/>
        <w:rPr>
          <w:lang w:val="en-US"/>
        </w:rPr>
      </w:pPr>
      <w:bookmarkStart w:id="8" w:name="_Hlk22633642"/>
      <w:bookmarkStart w:id="9" w:name="_Hlk22633619"/>
      <w:bookmarkEnd w:id="7"/>
      <w:r>
        <w:rPr>
          <w:lang w:val="en-US"/>
        </w:rPr>
        <w:t>T</w:t>
      </w:r>
      <w:r w:rsidRPr="00FB7870">
        <w:rPr>
          <w:lang w:val="en-US"/>
        </w:rPr>
        <w:t xml:space="preserve">he candidates can obtain </w:t>
      </w:r>
      <w:r>
        <w:rPr>
          <w:lang w:val="en-US"/>
        </w:rPr>
        <w:t>m</w:t>
      </w:r>
      <w:r w:rsidR="00A863BB" w:rsidRPr="00FB7870">
        <w:rPr>
          <w:lang w:val="en-US"/>
        </w:rPr>
        <w:t>ore detailed information on the conditions and possibilities for mobility from the coordinator at their faculty or on the UP member's website:</w:t>
      </w:r>
    </w:p>
    <w:p w14:paraId="325AD33D" w14:textId="16E2FFC8" w:rsidR="00D46419" w:rsidRPr="00FB7870" w:rsidRDefault="002F6897" w:rsidP="00D46419">
      <w:pPr>
        <w:spacing w:after="0" w:line="240" w:lineRule="auto"/>
        <w:rPr>
          <w:rFonts w:cs="Arial"/>
          <w:b/>
          <w:bCs/>
          <w:color w:val="365F91" w:themeColor="accent1" w:themeShade="BF"/>
          <w:lang w:val="en-US"/>
        </w:rPr>
      </w:pPr>
      <w:bookmarkStart w:id="10" w:name="_Hlk22633688"/>
      <w:bookmarkEnd w:id="8"/>
      <w:proofErr w:type="spellStart"/>
      <w:r w:rsidRPr="00FB7870">
        <w:rPr>
          <w:rFonts w:cs="Arial"/>
          <w:b/>
          <w:bCs/>
          <w:color w:val="365F91" w:themeColor="accent1" w:themeShade="BF"/>
          <w:lang w:val="en-US"/>
        </w:rPr>
        <w:t>Fakulteta</w:t>
      </w:r>
      <w:proofErr w:type="spellEnd"/>
      <w:r w:rsidRPr="00FB7870">
        <w:rPr>
          <w:rFonts w:cs="Arial"/>
          <w:b/>
          <w:bCs/>
          <w:color w:val="365F91" w:themeColor="accent1" w:themeShade="BF"/>
          <w:lang w:val="en-US"/>
        </w:rPr>
        <w:t xml:space="preserve"> za </w:t>
      </w:r>
      <w:proofErr w:type="spellStart"/>
      <w:r w:rsidRPr="00FB7870">
        <w:rPr>
          <w:rFonts w:cs="Arial"/>
          <w:b/>
          <w:bCs/>
          <w:color w:val="365F91" w:themeColor="accent1" w:themeShade="BF"/>
          <w:lang w:val="en-US"/>
        </w:rPr>
        <w:t>humanistične</w:t>
      </w:r>
      <w:proofErr w:type="spellEnd"/>
      <w:r w:rsidRPr="00FB7870">
        <w:rPr>
          <w:rFonts w:cs="Arial"/>
          <w:b/>
          <w:bCs/>
          <w:color w:val="365F91" w:themeColor="accent1" w:themeShade="BF"/>
          <w:lang w:val="en-US"/>
        </w:rPr>
        <w:t xml:space="preserve"> </w:t>
      </w:r>
      <w:proofErr w:type="spellStart"/>
      <w:r w:rsidRPr="00FB7870">
        <w:rPr>
          <w:rFonts w:cs="Arial"/>
          <w:b/>
          <w:bCs/>
          <w:color w:val="365F91" w:themeColor="accent1" w:themeShade="BF"/>
          <w:lang w:val="en-US"/>
        </w:rPr>
        <w:t>študije</w:t>
      </w:r>
      <w:proofErr w:type="spellEnd"/>
      <w:r w:rsidR="005C65BC" w:rsidRPr="00FB7870">
        <w:rPr>
          <w:rFonts w:cs="Arial"/>
          <w:b/>
          <w:bCs/>
          <w:color w:val="365F91" w:themeColor="accent1" w:themeShade="BF"/>
          <w:lang w:val="en-US"/>
        </w:rPr>
        <w:t xml:space="preserve"> (</w:t>
      </w:r>
      <w:proofErr w:type="spellStart"/>
      <w:r w:rsidR="005C65BC" w:rsidRPr="00FB7870">
        <w:rPr>
          <w:rFonts w:cs="Arial"/>
          <w:b/>
          <w:bCs/>
          <w:color w:val="365F91" w:themeColor="accent1" w:themeShade="BF"/>
          <w:lang w:val="en-US"/>
        </w:rPr>
        <w:t>Titov</w:t>
      </w:r>
      <w:proofErr w:type="spellEnd"/>
      <w:r w:rsidR="005C65BC" w:rsidRPr="00FB7870">
        <w:rPr>
          <w:rFonts w:cs="Arial"/>
          <w:b/>
          <w:bCs/>
          <w:color w:val="365F91" w:themeColor="accent1" w:themeShade="BF"/>
          <w:lang w:val="en-US"/>
        </w:rPr>
        <w:t xml:space="preserve"> </w:t>
      </w:r>
      <w:proofErr w:type="spellStart"/>
      <w:r w:rsidR="005C65BC" w:rsidRPr="00FB7870">
        <w:rPr>
          <w:rFonts w:cs="Arial"/>
          <w:b/>
          <w:bCs/>
          <w:color w:val="365F91" w:themeColor="accent1" w:themeShade="BF"/>
          <w:lang w:val="en-US"/>
        </w:rPr>
        <w:t>trg</w:t>
      </w:r>
      <w:proofErr w:type="spellEnd"/>
      <w:r w:rsidR="005C65BC" w:rsidRPr="00FB7870">
        <w:rPr>
          <w:rFonts w:cs="Arial"/>
          <w:b/>
          <w:bCs/>
          <w:color w:val="365F91" w:themeColor="accent1" w:themeShade="BF"/>
          <w:lang w:val="en-US"/>
        </w:rPr>
        <w:t xml:space="preserve"> 5, 6000 Koper)</w:t>
      </w:r>
      <w:r w:rsidRPr="00FB7870">
        <w:rPr>
          <w:rFonts w:cs="Arial"/>
          <w:b/>
          <w:bCs/>
          <w:color w:val="365F91" w:themeColor="accent1" w:themeShade="BF"/>
          <w:lang w:val="en-US"/>
        </w:rPr>
        <w:t xml:space="preserve"> </w:t>
      </w:r>
      <w:bookmarkStart w:id="11" w:name="_Hlk22563514"/>
      <w:r w:rsidR="00D14635">
        <w:rPr>
          <w:rFonts w:cs="Arial"/>
          <w:b/>
          <w:bCs/>
          <w:color w:val="365F91" w:themeColor="accent1" w:themeShade="BF"/>
          <w:lang w:val="en-US"/>
        </w:rPr>
        <w:t>– Faculty of Humanities</w:t>
      </w:r>
      <w:bookmarkEnd w:id="11"/>
    </w:p>
    <w:p w14:paraId="6166A24A" w14:textId="77777777" w:rsidR="002F6897" w:rsidRPr="00FB7870" w:rsidRDefault="002F6897" w:rsidP="00D46419">
      <w:pPr>
        <w:spacing w:after="0" w:line="240" w:lineRule="auto"/>
        <w:rPr>
          <w:rFonts w:cs="Arial"/>
          <w:b/>
          <w:bCs/>
          <w:color w:val="365F91" w:themeColor="accent1" w:themeShade="BF"/>
          <w:lang w:val="en-US"/>
        </w:rPr>
      </w:pPr>
      <w:r w:rsidRPr="00FB7870">
        <w:rPr>
          <w:lang w:val="en-US"/>
        </w:rPr>
        <w:t>Valentina Bertok</w:t>
      </w:r>
    </w:p>
    <w:p w14:paraId="396CEB5B" w14:textId="7A54DBD4" w:rsidR="002F6897" w:rsidRPr="00FB7870" w:rsidRDefault="002F6897" w:rsidP="00D46419">
      <w:pPr>
        <w:pStyle w:val="Brezrazmikov"/>
        <w:rPr>
          <w:color w:val="0000FF"/>
          <w:lang w:val="en-US"/>
        </w:rPr>
      </w:pPr>
      <w:r w:rsidRPr="00FB7870">
        <w:rPr>
          <w:lang w:val="en-US"/>
        </w:rPr>
        <w:t>T: 05/663 77 60</w:t>
      </w:r>
      <w:r w:rsidRPr="00FB7870">
        <w:rPr>
          <w:highlight w:val="yellow"/>
          <w:lang w:val="en-US"/>
        </w:rPr>
        <w:br/>
      </w:r>
      <w:r w:rsidRPr="00FB7870">
        <w:rPr>
          <w:lang w:val="en-US"/>
        </w:rPr>
        <w:t xml:space="preserve">E: </w:t>
      </w:r>
      <w:hyperlink r:id="rId12" w:history="1">
        <w:r w:rsidR="00D8371B" w:rsidRPr="00B21685">
          <w:rPr>
            <w:rStyle w:val="Hiperpovezava"/>
            <w:rFonts w:cs="Arial"/>
            <w:lang w:val="en-US"/>
          </w:rPr>
          <w:t>international@fhs.upr.si</w:t>
        </w:r>
      </w:hyperlink>
      <w:r w:rsidRPr="00FB7870">
        <w:rPr>
          <w:color w:val="0000FF"/>
          <w:lang w:val="en-US"/>
        </w:rPr>
        <w:t xml:space="preserve"> </w:t>
      </w:r>
    </w:p>
    <w:p w14:paraId="228DC499" w14:textId="77777777" w:rsidR="002F6897" w:rsidRPr="00FB7870" w:rsidRDefault="00093123" w:rsidP="00D46419">
      <w:pPr>
        <w:pStyle w:val="Brezrazmikov"/>
        <w:rPr>
          <w:lang w:val="en-US"/>
        </w:rPr>
      </w:pPr>
      <w:hyperlink r:id="rId13" w:history="1">
        <w:r w:rsidR="002F6897" w:rsidRPr="00FB7870">
          <w:rPr>
            <w:rStyle w:val="Hiperpovezava"/>
            <w:rFonts w:cs="Arial"/>
            <w:lang w:val="en-US"/>
          </w:rPr>
          <w:t>http://www.fhs.upr.si/</w:t>
        </w:r>
      </w:hyperlink>
    </w:p>
    <w:bookmarkEnd w:id="10"/>
    <w:p w14:paraId="2169C8DE" w14:textId="77777777" w:rsidR="00F1333F" w:rsidRPr="00FB7870" w:rsidRDefault="00F1333F" w:rsidP="00D46419">
      <w:pPr>
        <w:pStyle w:val="Brezrazmikov"/>
        <w:rPr>
          <w:lang w:val="en-US"/>
        </w:rPr>
      </w:pPr>
    </w:p>
    <w:p w14:paraId="499E5E77" w14:textId="5278BDFA" w:rsidR="002F6897" w:rsidRPr="00FB7870" w:rsidRDefault="005C65BC" w:rsidP="00D46419">
      <w:pPr>
        <w:spacing w:after="0" w:line="240" w:lineRule="auto"/>
        <w:rPr>
          <w:rFonts w:cs="Arial"/>
          <w:b/>
          <w:color w:val="365F91" w:themeColor="accent1" w:themeShade="BF"/>
          <w:lang w:val="en-US"/>
        </w:rPr>
      </w:pPr>
      <w:bookmarkStart w:id="12" w:name="_Hlk22633702"/>
      <w:proofErr w:type="spellStart"/>
      <w:r w:rsidRPr="00FB7870">
        <w:rPr>
          <w:rFonts w:cs="Arial"/>
          <w:b/>
          <w:color w:val="365F91" w:themeColor="accent1" w:themeShade="BF"/>
          <w:lang w:val="en-US"/>
        </w:rPr>
        <w:t>Fakulteta</w:t>
      </w:r>
      <w:proofErr w:type="spellEnd"/>
      <w:r w:rsidRPr="00FB7870">
        <w:rPr>
          <w:rFonts w:cs="Arial"/>
          <w:b/>
          <w:color w:val="365F91" w:themeColor="accent1" w:themeShade="BF"/>
          <w:lang w:val="en-US"/>
        </w:rPr>
        <w:t xml:space="preserve"> za management (</w:t>
      </w:r>
      <w:proofErr w:type="spellStart"/>
      <w:r w:rsidRPr="00FB7870">
        <w:rPr>
          <w:rFonts w:cs="Arial"/>
          <w:b/>
          <w:color w:val="365F91" w:themeColor="accent1" w:themeShade="BF"/>
          <w:lang w:val="en-US"/>
        </w:rPr>
        <w:t>Cankarjeva</w:t>
      </w:r>
      <w:proofErr w:type="spellEnd"/>
      <w:r w:rsidRPr="00FB7870">
        <w:rPr>
          <w:rFonts w:cs="Arial"/>
          <w:b/>
          <w:color w:val="365F91" w:themeColor="accent1" w:themeShade="BF"/>
          <w:lang w:val="en-US"/>
        </w:rPr>
        <w:t xml:space="preserve"> 5, 6000 Koper)</w:t>
      </w:r>
      <w:r w:rsidR="00D14635" w:rsidRPr="00D14635">
        <w:t xml:space="preserve"> </w:t>
      </w:r>
      <w:bookmarkStart w:id="13" w:name="_Hlk22563526"/>
      <w:r w:rsidR="00D14635" w:rsidRPr="00D14635">
        <w:rPr>
          <w:rFonts w:cs="Arial"/>
          <w:b/>
          <w:color w:val="365F91" w:themeColor="accent1" w:themeShade="BF"/>
          <w:lang w:val="en-US"/>
        </w:rPr>
        <w:t xml:space="preserve">– Faculty of </w:t>
      </w:r>
      <w:r w:rsidR="00D14635">
        <w:rPr>
          <w:rFonts w:cs="Arial"/>
          <w:b/>
          <w:color w:val="365F91" w:themeColor="accent1" w:themeShade="BF"/>
          <w:lang w:val="en-US"/>
        </w:rPr>
        <w:t>Management</w:t>
      </w:r>
      <w:bookmarkEnd w:id="13"/>
    </w:p>
    <w:p w14:paraId="5B9AC808" w14:textId="77777777" w:rsidR="002F6897" w:rsidRPr="00FB7870" w:rsidRDefault="00DC5B15" w:rsidP="00D46419">
      <w:pPr>
        <w:pStyle w:val="Brezrazmikov"/>
        <w:rPr>
          <w:lang w:val="en-US"/>
        </w:rPr>
      </w:pPr>
      <w:r w:rsidRPr="00FB7870">
        <w:rPr>
          <w:lang w:val="en-US"/>
        </w:rPr>
        <w:t>Mar</w:t>
      </w:r>
      <w:r w:rsidR="00DF7F5A" w:rsidRPr="00FB7870">
        <w:rPr>
          <w:lang w:val="en-US"/>
        </w:rPr>
        <w:t>isol Pribac</w:t>
      </w:r>
    </w:p>
    <w:p w14:paraId="5BF8BBB6" w14:textId="5283B568" w:rsidR="002F6897" w:rsidRPr="00FB7870" w:rsidRDefault="00A34E48" w:rsidP="00D46419">
      <w:pPr>
        <w:pStyle w:val="Brezrazmikov"/>
        <w:rPr>
          <w:lang w:val="en-US"/>
        </w:rPr>
      </w:pPr>
      <w:r w:rsidRPr="00FB7870">
        <w:rPr>
          <w:lang w:val="en-US"/>
        </w:rPr>
        <w:t xml:space="preserve">T: 05/610 20 </w:t>
      </w:r>
      <w:r w:rsidR="005462A0">
        <w:rPr>
          <w:lang w:val="en-US"/>
        </w:rPr>
        <w:t>27</w:t>
      </w:r>
    </w:p>
    <w:p w14:paraId="70462907" w14:textId="0542BB2E" w:rsidR="002F6897" w:rsidRPr="00FB7870" w:rsidRDefault="002F6897" w:rsidP="00D46419">
      <w:pPr>
        <w:pStyle w:val="Brezrazmikov"/>
        <w:rPr>
          <w:lang w:val="en-US"/>
        </w:rPr>
      </w:pPr>
      <w:r w:rsidRPr="00FB7870">
        <w:rPr>
          <w:lang w:val="en-US"/>
        </w:rPr>
        <w:t>E:</w:t>
      </w:r>
      <w:r w:rsidR="00A34E48" w:rsidRPr="00FB7870">
        <w:rPr>
          <w:lang w:val="en-US"/>
        </w:rPr>
        <w:t xml:space="preserve"> </w:t>
      </w:r>
      <w:hyperlink r:id="rId14" w:history="1">
        <w:r w:rsidR="00D8371B" w:rsidRPr="00B21685">
          <w:rPr>
            <w:rStyle w:val="Hiperpovezava"/>
            <w:lang w:val="en-US"/>
          </w:rPr>
          <w:t>international@fm-kp.si</w:t>
        </w:r>
      </w:hyperlink>
      <w:r w:rsidR="00A34E48" w:rsidRPr="00FB7870">
        <w:rPr>
          <w:lang w:val="en-US"/>
        </w:rPr>
        <w:t xml:space="preserve"> </w:t>
      </w:r>
      <w:r w:rsidRPr="00FB7870">
        <w:rPr>
          <w:lang w:val="en-US"/>
        </w:rPr>
        <w:t xml:space="preserve"> </w:t>
      </w:r>
    </w:p>
    <w:p w14:paraId="4EA0F1AB" w14:textId="77777777" w:rsidR="002F6897" w:rsidRPr="00FB7870" w:rsidRDefault="00093123" w:rsidP="00D46419">
      <w:pPr>
        <w:pStyle w:val="Brezrazmikov"/>
        <w:rPr>
          <w:lang w:val="en-US"/>
        </w:rPr>
      </w:pPr>
      <w:hyperlink r:id="rId15" w:history="1">
        <w:r w:rsidR="00A34E48" w:rsidRPr="00FB7870">
          <w:rPr>
            <w:rStyle w:val="Hiperpovezava"/>
            <w:rFonts w:cs="Arial"/>
            <w:lang w:val="en-US"/>
          </w:rPr>
          <w:t>http://www.fm-kp.si/</w:t>
        </w:r>
      </w:hyperlink>
    </w:p>
    <w:bookmarkEnd w:id="12"/>
    <w:p w14:paraId="2BB5329D" w14:textId="77777777" w:rsidR="00A863BB" w:rsidRPr="00FB7870" w:rsidRDefault="00A863BB" w:rsidP="00D46419">
      <w:pPr>
        <w:spacing w:after="0" w:line="240" w:lineRule="auto"/>
        <w:jc w:val="both"/>
        <w:rPr>
          <w:rFonts w:cs="Arial"/>
          <w:b/>
          <w:color w:val="365F91" w:themeColor="accent1" w:themeShade="BF"/>
          <w:lang w:val="en-US"/>
        </w:rPr>
      </w:pPr>
    </w:p>
    <w:p w14:paraId="0EECB4B1" w14:textId="76DD961D" w:rsidR="002F6897" w:rsidRPr="00FB7870" w:rsidRDefault="002F6897" w:rsidP="00D46419">
      <w:pPr>
        <w:spacing w:after="0" w:line="240" w:lineRule="auto"/>
        <w:jc w:val="both"/>
        <w:rPr>
          <w:rFonts w:cs="Arial"/>
          <w:b/>
          <w:color w:val="365F91" w:themeColor="accent1" w:themeShade="BF"/>
          <w:lang w:val="en-US"/>
        </w:rPr>
      </w:pPr>
      <w:bookmarkStart w:id="14" w:name="_Hlk22633716"/>
      <w:proofErr w:type="spellStart"/>
      <w:r w:rsidRPr="00FB7870">
        <w:rPr>
          <w:rFonts w:cs="Arial"/>
          <w:b/>
          <w:color w:val="365F91" w:themeColor="accent1" w:themeShade="BF"/>
          <w:lang w:val="en-US"/>
        </w:rPr>
        <w:t>Fakulteta</w:t>
      </w:r>
      <w:proofErr w:type="spellEnd"/>
      <w:r w:rsidRPr="00FB7870">
        <w:rPr>
          <w:rFonts w:cs="Arial"/>
          <w:b/>
          <w:color w:val="365F91" w:themeColor="accent1" w:themeShade="BF"/>
          <w:lang w:val="en-US"/>
        </w:rPr>
        <w:t xml:space="preserve"> za </w:t>
      </w:r>
      <w:proofErr w:type="spellStart"/>
      <w:r w:rsidRPr="00FB7870">
        <w:rPr>
          <w:rFonts w:cs="Arial"/>
          <w:b/>
          <w:color w:val="365F91" w:themeColor="accent1" w:themeShade="BF"/>
          <w:lang w:val="en-US"/>
        </w:rPr>
        <w:t>matematiko</w:t>
      </w:r>
      <w:proofErr w:type="spellEnd"/>
      <w:r w:rsidRPr="00FB7870">
        <w:rPr>
          <w:rFonts w:cs="Arial"/>
          <w:b/>
          <w:color w:val="365F91" w:themeColor="accent1" w:themeShade="BF"/>
          <w:lang w:val="en-US"/>
        </w:rPr>
        <w:t xml:space="preserve">, </w:t>
      </w:r>
      <w:proofErr w:type="spellStart"/>
      <w:r w:rsidRPr="00FB7870">
        <w:rPr>
          <w:rFonts w:cs="Arial"/>
          <w:b/>
          <w:color w:val="365F91" w:themeColor="accent1" w:themeShade="BF"/>
          <w:lang w:val="en-US"/>
        </w:rPr>
        <w:t>naravoslovje</w:t>
      </w:r>
      <w:proofErr w:type="spellEnd"/>
      <w:r w:rsidRPr="00FB7870">
        <w:rPr>
          <w:rFonts w:cs="Arial"/>
          <w:b/>
          <w:color w:val="365F91" w:themeColor="accent1" w:themeShade="BF"/>
          <w:lang w:val="en-US"/>
        </w:rPr>
        <w:t xml:space="preserve"> in </w:t>
      </w:r>
      <w:proofErr w:type="spellStart"/>
      <w:r w:rsidRPr="00FB7870">
        <w:rPr>
          <w:rFonts w:cs="Arial"/>
          <w:b/>
          <w:color w:val="365F91" w:themeColor="accent1" w:themeShade="BF"/>
          <w:lang w:val="en-US"/>
        </w:rPr>
        <w:t>informacijske</w:t>
      </w:r>
      <w:proofErr w:type="spellEnd"/>
      <w:r w:rsidRPr="00FB7870">
        <w:rPr>
          <w:rFonts w:cs="Arial"/>
          <w:b/>
          <w:color w:val="365F91" w:themeColor="accent1" w:themeShade="BF"/>
          <w:lang w:val="en-US"/>
        </w:rPr>
        <w:t xml:space="preserve"> </w:t>
      </w:r>
      <w:proofErr w:type="spellStart"/>
      <w:r w:rsidRPr="00FB7870">
        <w:rPr>
          <w:rFonts w:cs="Arial"/>
          <w:b/>
          <w:color w:val="365F91" w:themeColor="accent1" w:themeShade="BF"/>
          <w:lang w:val="en-US"/>
        </w:rPr>
        <w:t>tehnologije</w:t>
      </w:r>
      <w:proofErr w:type="spellEnd"/>
      <w:r w:rsidR="005C65BC" w:rsidRPr="00FB7870">
        <w:rPr>
          <w:rFonts w:cs="Arial"/>
          <w:b/>
          <w:color w:val="365F91" w:themeColor="accent1" w:themeShade="BF"/>
          <w:lang w:val="en-US"/>
        </w:rPr>
        <w:t xml:space="preserve"> (</w:t>
      </w:r>
      <w:proofErr w:type="spellStart"/>
      <w:r w:rsidR="005C65BC" w:rsidRPr="00FB7870">
        <w:rPr>
          <w:rFonts w:cs="Arial"/>
          <w:b/>
          <w:color w:val="365F91" w:themeColor="accent1" w:themeShade="BF"/>
          <w:lang w:val="en-US"/>
        </w:rPr>
        <w:t>Glagoljaška</w:t>
      </w:r>
      <w:proofErr w:type="spellEnd"/>
      <w:r w:rsidR="005C65BC" w:rsidRPr="00FB7870">
        <w:rPr>
          <w:rFonts w:cs="Arial"/>
          <w:b/>
          <w:color w:val="365F91" w:themeColor="accent1" w:themeShade="BF"/>
          <w:lang w:val="en-US"/>
        </w:rPr>
        <w:t xml:space="preserve"> 8, 6000 Koper)</w:t>
      </w:r>
      <w:r w:rsidRPr="00FB7870">
        <w:rPr>
          <w:rFonts w:cs="Arial"/>
          <w:b/>
          <w:color w:val="365F91" w:themeColor="accent1" w:themeShade="BF"/>
          <w:lang w:val="en-US"/>
        </w:rPr>
        <w:t xml:space="preserve"> </w:t>
      </w:r>
      <w:r w:rsidR="00D14635" w:rsidRPr="00D14635">
        <w:rPr>
          <w:rFonts w:cs="Arial"/>
          <w:b/>
          <w:color w:val="365F91" w:themeColor="accent1" w:themeShade="BF"/>
          <w:lang w:val="en-US"/>
        </w:rPr>
        <w:t>– Faculty of Ma</w:t>
      </w:r>
      <w:r w:rsidR="00D14635">
        <w:rPr>
          <w:rFonts w:cs="Arial"/>
          <w:b/>
          <w:color w:val="365F91" w:themeColor="accent1" w:themeShade="BF"/>
          <w:lang w:val="en-US"/>
        </w:rPr>
        <w:t xml:space="preserve">thematics, Natural Sciences and Information Technologies </w:t>
      </w:r>
    </w:p>
    <w:p w14:paraId="29DCAFE9" w14:textId="571AED00" w:rsidR="002F6897" w:rsidRPr="00FB7870" w:rsidRDefault="00EC69D7" w:rsidP="00D46419">
      <w:pPr>
        <w:pStyle w:val="Brezrazmikov"/>
        <w:rPr>
          <w:lang w:val="en-US"/>
        </w:rPr>
      </w:pPr>
      <w:r>
        <w:rPr>
          <w:lang w:val="en-US"/>
        </w:rPr>
        <w:t>Tanja Labus</w:t>
      </w:r>
    </w:p>
    <w:p w14:paraId="12554DAC" w14:textId="573D9B01" w:rsidR="002F6897" w:rsidRPr="00FB7870" w:rsidRDefault="005462A0" w:rsidP="00D46419">
      <w:pPr>
        <w:pStyle w:val="Brezrazmikov"/>
        <w:rPr>
          <w:lang w:val="en-US"/>
        </w:rPr>
      </w:pPr>
      <w:r w:rsidRPr="00455958">
        <w:rPr>
          <w:lang w:val="en-US"/>
        </w:rPr>
        <w:t>T: 05/611 76 7</w:t>
      </w:r>
      <w:r w:rsidR="00455958" w:rsidRPr="00455958">
        <w:rPr>
          <w:lang w:val="en-US"/>
        </w:rPr>
        <w:t>5</w:t>
      </w:r>
    </w:p>
    <w:p w14:paraId="1DF89F6C" w14:textId="77777777" w:rsidR="007A68D7" w:rsidRPr="00FB7870" w:rsidRDefault="002F6897" w:rsidP="00D46419">
      <w:pPr>
        <w:pStyle w:val="Brezrazmikov"/>
        <w:rPr>
          <w:lang w:val="en-US"/>
        </w:rPr>
      </w:pPr>
      <w:r w:rsidRPr="00FB7870">
        <w:rPr>
          <w:lang w:val="en-US"/>
        </w:rPr>
        <w:t xml:space="preserve">E: </w:t>
      </w:r>
      <w:hyperlink r:id="rId16" w:history="1">
        <w:r w:rsidR="00DC5B15" w:rsidRPr="00FB7870">
          <w:rPr>
            <w:rStyle w:val="Hiperpovezava"/>
            <w:lang w:val="en-US"/>
          </w:rPr>
          <w:t>international@famnit.upr.si</w:t>
        </w:r>
      </w:hyperlink>
      <w:r w:rsidR="000C3B73" w:rsidRPr="00FB7870">
        <w:rPr>
          <w:lang w:val="en-US"/>
        </w:rPr>
        <w:t xml:space="preserve"> </w:t>
      </w:r>
    </w:p>
    <w:p w14:paraId="7FE8998E" w14:textId="0A2DE6B7" w:rsidR="002F6897" w:rsidRPr="00FB7870" w:rsidRDefault="00093123" w:rsidP="00D46419">
      <w:pPr>
        <w:pStyle w:val="Brezrazmikov"/>
        <w:rPr>
          <w:lang w:val="en-US"/>
        </w:rPr>
      </w:pPr>
      <w:hyperlink r:id="rId17" w:history="1">
        <w:r w:rsidR="002F6897" w:rsidRPr="00FB7870">
          <w:rPr>
            <w:rStyle w:val="Hiperpovezava"/>
            <w:rFonts w:cs="Arial"/>
            <w:lang w:val="en-US"/>
          </w:rPr>
          <w:t>http://www.famnit.upr.si/sl/</w:t>
        </w:r>
      </w:hyperlink>
    </w:p>
    <w:p w14:paraId="767D3B16" w14:textId="77777777" w:rsidR="00093123" w:rsidRDefault="00093123" w:rsidP="00D46419">
      <w:pPr>
        <w:spacing w:after="0" w:line="240" w:lineRule="auto"/>
        <w:rPr>
          <w:rFonts w:cs="Arial"/>
          <w:b/>
          <w:color w:val="365F91" w:themeColor="accent1" w:themeShade="BF"/>
          <w:lang w:val="en-US"/>
        </w:rPr>
      </w:pPr>
      <w:bookmarkStart w:id="15" w:name="_Hlk22633748"/>
      <w:bookmarkEnd w:id="14"/>
    </w:p>
    <w:p w14:paraId="7D513195" w14:textId="593F8FD1" w:rsidR="002F6897" w:rsidRPr="00FB7870" w:rsidRDefault="00687EFD" w:rsidP="00D46419">
      <w:pPr>
        <w:spacing w:after="0" w:line="240" w:lineRule="auto"/>
        <w:rPr>
          <w:rFonts w:cs="Arial"/>
          <w:b/>
          <w:color w:val="365F91" w:themeColor="accent1" w:themeShade="BF"/>
          <w:lang w:val="en-US"/>
        </w:rPr>
      </w:pPr>
      <w:proofErr w:type="spellStart"/>
      <w:r w:rsidRPr="00FB7870">
        <w:rPr>
          <w:rFonts w:cs="Arial"/>
          <w:b/>
          <w:color w:val="365F91" w:themeColor="accent1" w:themeShade="BF"/>
          <w:lang w:val="en-US"/>
        </w:rPr>
        <w:t>F</w:t>
      </w:r>
      <w:r w:rsidR="002F6897" w:rsidRPr="00FB7870">
        <w:rPr>
          <w:rFonts w:cs="Arial"/>
          <w:b/>
          <w:color w:val="365F91" w:themeColor="accent1" w:themeShade="BF"/>
          <w:lang w:val="en-US"/>
        </w:rPr>
        <w:t>akulteta</w:t>
      </w:r>
      <w:proofErr w:type="spellEnd"/>
      <w:r w:rsidR="002F6897" w:rsidRPr="00FB7870">
        <w:rPr>
          <w:rFonts w:cs="Arial"/>
          <w:b/>
          <w:color w:val="365F91" w:themeColor="accent1" w:themeShade="BF"/>
          <w:lang w:val="en-US"/>
        </w:rPr>
        <w:t xml:space="preserve"> za </w:t>
      </w:r>
      <w:proofErr w:type="spellStart"/>
      <w:r w:rsidR="002F6897" w:rsidRPr="00FB7870">
        <w:rPr>
          <w:rFonts w:cs="Arial"/>
          <w:b/>
          <w:color w:val="365F91" w:themeColor="accent1" w:themeShade="BF"/>
          <w:lang w:val="en-US"/>
        </w:rPr>
        <w:t>turistične</w:t>
      </w:r>
      <w:proofErr w:type="spellEnd"/>
      <w:r w:rsidR="002F6897" w:rsidRPr="00FB7870">
        <w:rPr>
          <w:rFonts w:cs="Arial"/>
          <w:b/>
          <w:color w:val="365F91" w:themeColor="accent1" w:themeShade="BF"/>
          <w:lang w:val="en-US"/>
        </w:rPr>
        <w:t xml:space="preserve"> </w:t>
      </w:r>
      <w:proofErr w:type="spellStart"/>
      <w:r w:rsidR="002F6897" w:rsidRPr="00FB7870">
        <w:rPr>
          <w:rFonts w:cs="Arial"/>
          <w:b/>
          <w:color w:val="365F91" w:themeColor="accent1" w:themeShade="BF"/>
          <w:lang w:val="en-US"/>
        </w:rPr>
        <w:t>študije</w:t>
      </w:r>
      <w:proofErr w:type="spellEnd"/>
      <w:r w:rsidR="002F6897" w:rsidRPr="00FB7870">
        <w:rPr>
          <w:rFonts w:cs="Arial"/>
          <w:b/>
          <w:color w:val="365F91" w:themeColor="accent1" w:themeShade="BF"/>
          <w:lang w:val="en-US"/>
        </w:rPr>
        <w:t xml:space="preserve"> </w:t>
      </w:r>
      <w:r w:rsidR="005C65BC" w:rsidRPr="00FB7870">
        <w:rPr>
          <w:rFonts w:cs="Arial"/>
          <w:b/>
          <w:color w:val="365F91" w:themeColor="accent1" w:themeShade="BF"/>
          <w:lang w:val="en-US"/>
        </w:rPr>
        <w:t>–</w:t>
      </w:r>
      <w:r w:rsidR="002F6897" w:rsidRPr="00FB7870">
        <w:rPr>
          <w:rFonts w:cs="Arial"/>
          <w:b/>
          <w:color w:val="365F91" w:themeColor="accent1" w:themeShade="BF"/>
          <w:lang w:val="en-US"/>
        </w:rPr>
        <w:t xml:space="preserve"> </w:t>
      </w:r>
      <w:proofErr w:type="spellStart"/>
      <w:r w:rsidR="002F6897" w:rsidRPr="00FB7870">
        <w:rPr>
          <w:rFonts w:cs="Arial"/>
          <w:b/>
          <w:color w:val="365F91" w:themeColor="accent1" w:themeShade="BF"/>
          <w:lang w:val="en-US"/>
        </w:rPr>
        <w:t>Turistica</w:t>
      </w:r>
      <w:proofErr w:type="spellEnd"/>
      <w:r w:rsidR="005C65BC" w:rsidRPr="00FB7870">
        <w:rPr>
          <w:rFonts w:cs="Arial"/>
          <w:b/>
          <w:color w:val="365F91" w:themeColor="accent1" w:themeShade="BF"/>
          <w:lang w:val="en-US"/>
        </w:rPr>
        <w:t xml:space="preserve"> (</w:t>
      </w:r>
      <w:proofErr w:type="spellStart"/>
      <w:r w:rsidR="005C65BC" w:rsidRPr="00FB7870">
        <w:rPr>
          <w:rFonts w:cs="Arial"/>
          <w:b/>
          <w:color w:val="365F91" w:themeColor="accent1" w:themeShade="BF"/>
          <w:lang w:val="en-US"/>
        </w:rPr>
        <w:t>Obala</w:t>
      </w:r>
      <w:proofErr w:type="spellEnd"/>
      <w:r w:rsidR="005C65BC" w:rsidRPr="00FB7870">
        <w:rPr>
          <w:rFonts w:cs="Arial"/>
          <w:b/>
          <w:color w:val="365F91" w:themeColor="accent1" w:themeShade="BF"/>
          <w:lang w:val="en-US"/>
        </w:rPr>
        <w:t xml:space="preserve"> 11a, 6320 Portorož)</w:t>
      </w:r>
      <w:r w:rsidR="00D14635" w:rsidRPr="00D14635">
        <w:t xml:space="preserve"> </w:t>
      </w:r>
      <w:r w:rsidR="00D14635" w:rsidRPr="00D14635">
        <w:rPr>
          <w:rFonts w:cs="Arial"/>
          <w:b/>
          <w:color w:val="365F91" w:themeColor="accent1" w:themeShade="BF"/>
          <w:lang w:val="en-US"/>
        </w:rPr>
        <w:t xml:space="preserve">– Faculty of </w:t>
      </w:r>
      <w:r w:rsidR="00D14635">
        <w:rPr>
          <w:rFonts w:cs="Arial"/>
          <w:b/>
          <w:color w:val="365F91" w:themeColor="accent1" w:themeShade="BF"/>
          <w:lang w:val="en-US"/>
        </w:rPr>
        <w:t xml:space="preserve">Tourism Studies - </w:t>
      </w:r>
      <w:proofErr w:type="spellStart"/>
      <w:r w:rsidR="00D14635">
        <w:rPr>
          <w:rFonts w:cs="Arial"/>
          <w:b/>
          <w:color w:val="365F91" w:themeColor="accent1" w:themeShade="BF"/>
          <w:lang w:val="en-US"/>
        </w:rPr>
        <w:t>Turistica</w:t>
      </w:r>
      <w:proofErr w:type="spellEnd"/>
    </w:p>
    <w:p w14:paraId="2EE81A70" w14:textId="134DFD51" w:rsidR="002F6897" w:rsidRPr="00FB7870" w:rsidRDefault="00D8371B" w:rsidP="00D46419">
      <w:pPr>
        <w:pStyle w:val="Brezrazmikov"/>
        <w:rPr>
          <w:lang w:val="en-US"/>
        </w:rPr>
      </w:pPr>
      <w:r>
        <w:rPr>
          <w:lang w:val="en-US"/>
        </w:rPr>
        <w:t>Marko Samarin</w:t>
      </w:r>
    </w:p>
    <w:p w14:paraId="194B1787" w14:textId="77777777" w:rsidR="002F6897" w:rsidRPr="00FB7870" w:rsidRDefault="002F6897" w:rsidP="00D46419">
      <w:pPr>
        <w:pStyle w:val="Brezrazmikov"/>
        <w:rPr>
          <w:lang w:val="en-US"/>
        </w:rPr>
      </w:pPr>
      <w:r w:rsidRPr="00FB7870">
        <w:rPr>
          <w:lang w:val="en-US"/>
        </w:rPr>
        <w:t>T: 05/617 70 07</w:t>
      </w:r>
    </w:p>
    <w:p w14:paraId="70D24B8A" w14:textId="50437E1A" w:rsidR="002F6897" w:rsidRPr="00FB7870" w:rsidRDefault="002F6897" w:rsidP="00D46419">
      <w:pPr>
        <w:pStyle w:val="Brezrazmikov"/>
        <w:rPr>
          <w:lang w:val="en-US"/>
        </w:rPr>
      </w:pPr>
      <w:r w:rsidRPr="00FB7870">
        <w:rPr>
          <w:lang w:val="en-US"/>
        </w:rPr>
        <w:t xml:space="preserve">E: </w:t>
      </w:r>
      <w:hyperlink r:id="rId18" w:history="1">
        <w:r w:rsidR="00B8313B" w:rsidRPr="00FB7870">
          <w:rPr>
            <w:rStyle w:val="Hiperpovezava"/>
            <w:rFonts w:cs="Arial"/>
            <w:lang w:val="en-US"/>
          </w:rPr>
          <w:t>international@fts.upr.si</w:t>
        </w:r>
      </w:hyperlink>
    </w:p>
    <w:p w14:paraId="4EA8E17F" w14:textId="77777777" w:rsidR="002F6897" w:rsidRPr="00FB7870" w:rsidRDefault="00093123" w:rsidP="00D46419">
      <w:pPr>
        <w:pStyle w:val="Brezrazmikov"/>
        <w:rPr>
          <w:lang w:val="en-US"/>
        </w:rPr>
      </w:pPr>
      <w:hyperlink r:id="rId19" w:history="1">
        <w:r w:rsidR="002F6897" w:rsidRPr="00FB7870">
          <w:rPr>
            <w:rStyle w:val="Hiperpovezava"/>
            <w:rFonts w:cs="Arial"/>
            <w:lang w:val="en-US"/>
          </w:rPr>
          <w:t>http://www.turistica.si</w:t>
        </w:r>
      </w:hyperlink>
      <w:r w:rsidR="002F6897" w:rsidRPr="00FB7870">
        <w:rPr>
          <w:lang w:val="en-US"/>
        </w:rPr>
        <w:t xml:space="preserve"> </w:t>
      </w:r>
    </w:p>
    <w:bookmarkEnd w:id="15"/>
    <w:p w14:paraId="0166E88C" w14:textId="122FA637" w:rsidR="00747CD4" w:rsidRPr="00FB7870" w:rsidRDefault="00747CD4" w:rsidP="00D46419">
      <w:pPr>
        <w:spacing w:after="0" w:line="240" w:lineRule="auto"/>
        <w:jc w:val="both"/>
        <w:rPr>
          <w:rFonts w:cs="Arial"/>
          <w:b/>
          <w:color w:val="000080"/>
          <w:lang w:val="en-US"/>
        </w:rPr>
      </w:pPr>
    </w:p>
    <w:p w14:paraId="63F3F822" w14:textId="102716A6" w:rsidR="002F6897" w:rsidRPr="00FB7870" w:rsidRDefault="002F6897" w:rsidP="00D46419">
      <w:pPr>
        <w:spacing w:after="0" w:line="240" w:lineRule="auto"/>
        <w:jc w:val="both"/>
        <w:rPr>
          <w:rFonts w:cs="Arial"/>
          <w:b/>
          <w:color w:val="365F91" w:themeColor="accent1" w:themeShade="BF"/>
          <w:lang w:val="en-US"/>
        </w:rPr>
      </w:pPr>
      <w:bookmarkStart w:id="16" w:name="_Hlk22633770"/>
      <w:proofErr w:type="spellStart"/>
      <w:r w:rsidRPr="00FB7870">
        <w:rPr>
          <w:rFonts w:cs="Arial"/>
          <w:b/>
          <w:color w:val="365F91" w:themeColor="accent1" w:themeShade="BF"/>
          <w:lang w:val="en-US"/>
        </w:rPr>
        <w:t>Fakulteta</w:t>
      </w:r>
      <w:proofErr w:type="spellEnd"/>
      <w:r w:rsidRPr="00FB7870">
        <w:rPr>
          <w:rFonts w:cs="Arial"/>
          <w:b/>
          <w:color w:val="365F91" w:themeColor="accent1" w:themeShade="BF"/>
          <w:lang w:val="en-US"/>
        </w:rPr>
        <w:t xml:space="preserve"> za </w:t>
      </w:r>
      <w:proofErr w:type="spellStart"/>
      <w:r w:rsidRPr="00FB7870">
        <w:rPr>
          <w:rFonts w:cs="Arial"/>
          <w:b/>
          <w:color w:val="365F91" w:themeColor="accent1" w:themeShade="BF"/>
          <w:lang w:val="en-US"/>
        </w:rPr>
        <w:t>vede</w:t>
      </w:r>
      <w:proofErr w:type="spellEnd"/>
      <w:r w:rsidRPr="00FB7870">
        <w:rPr>
          <w:rFonts w:cs="Arial"/>
          <w:b/>
          <w:color w:val="365F91" w:themeColor="accent1" w:themeShade="BF"/>
          <w:lang w:val="en-US"/>
        </w:rPr>
        <w:t xml:space="preserve"> o </w:t>
      </w:r>
      <w:proofErr w:type="spellStart"/>
      <w:r w:rsidRPr="00FB7870">
        <w:rPr>
          <w:rFonts w:cs="Arial"/>
          <w:b/>
          <w:color w:val="365F91" w:themeColor="accent1" w:themeShade="BF"/>
          <w:lang w:val="en-US"/>
        </w:rPr>
        <w:t>zdravju</w:t>
      </w:r>
      <w:proofErr w:type="spellEnd"/>
      <w:r w:rsidR="005C65BC" w:rsidRPr="00FB7870">
        <w:rPr>
          <w:rFonts w:cs="Arial"/>
          <w:b/>
          <w:color w:val="365F91" w:themeColor="accent1" w:themeShade="BF"/>
          <w:lang w:val="en-US"/>
        </w:rPr>
        <w:t xml:space="preserve"> (Polje 42, 6310 Izola)</w:t>
      </w:r>
      <w:r w:rsidR="00D14635">
        <w:rPr>
          <w:rFonts w:cs="Arial"/>
          <w:b/>
          <w:color w:val="365F91" w:themeColor="accent1" w:themeShade="BF"/>
          <w:lang w:val="en-US"/>
        </w:rPr>
        <w:t xml:space="preserve"> </w:t>
      </w:r>
      <w:r w:rsidR="00D14635" w:rsidRPr="00D14635">
        <w:rPr>
          <w:rFonts w:cs="Arial"/>
          <w:b/>
          <w:color w:val="365F91" w:themeColor="accent1" w:themeShade="BF"/>
          <w:lang w:val="en-US"/>
        </w:rPr>
        <w:t xml:space="preserve">– Faculty of </w:t>
      </w:r>
      <w:r w:rsidR="00D14635">
        <w:rPr>
          <w:rFonts w:cs="Arial"/>
          <w:b/>
          <w:color w:val="365F91" w:themeColor="accent1" w:themeShade="BF"/>
          <w:lang w:val="en-US"/>
        </w:rPr>
        <w:t>Health Sciences</w:t>
      </w:r>
    </w:p>
    <w:p w14:paraId="21830FD0" w14:textId="268ACDAB" w:rsidR="002F6897" w:rsidRPr="00FB7870" w:rsidRDefault="002F6897" w:rsidP="00D46419">
      <w:pPr>
        <w:pStyle w:val="Brezrazmikov"/>
        <w:rPr>
          <w:lang w:val="en-US"/>
        </w:rPr>
      </w:pPr>
      <w:r w:rsidRPr="00FB7870">
        <w:rPr>
          <w:lang w:val="en-US"/>
        </w:rPr>
        <w:t>Andreja Brecelj</w:t>
      </w:r>
      <w:r w:rsidR="00D8371B">
        <w:rPr>
          <w:lang w:val="en-US"/>
        </w:rPr>
        <w:t>, Karmen Zazijal</w:t>
      </w:r>
    </w:p>
    <w:p w14:paraId="3C026D3D" w14:textId="77777777" w:rsidR="002F6897" w:rsidRPr="00FB7870" w:rsidRDefault="002F6897" w:rsidP="00D46419">
      <w:pPr>
        <w:pStyle w:val="Brezrazmikov"/>
        <w:rPr>
          <w:lang w:val="en-US"/>
        </w:rPr>
      </w:pPr>
      <w:r w:rsidRPr="00FB7870">
        <w:rPr>
          <w:lang w:val="en-US"/>
        </w:rPr>
        <w:t>T: 05/662 64 77</w:t>
      </w:r>
    </w:p>
    <w:p w14:paraId="44258C5C" w14:textId="7A7FA579" w:rsidR="002F6897" w:rsidRPr="00FB7870" w:rsidRDefault="002F6897" w:rsidP="00D46419">
      <w:pPr>
        <w:pStyle w:val="Brezrazmikov"/>
        <w:rPr>
          <w:lang w:val="en-US"/>
        </w:rPr>
      </w:pPr>
      <w:r w:rsidRPr="00FB7870">
        <w:rPr>
          <w:lang w:val="en-US"/>
        </w:rPr>
        <w:t xml:space="preserve">E: </w:t>
      </w:r>
      <w:hyperlink r:id="rId20" w:history="1">
        <w:r w:rsidR="00D8371B" w:rsidRPr="00B21685">
          <w:rPr>
            <w:rStyle w:val="Hiperpovezava"/>
            <w:rFonts w:cs="Arial"/>
            <w:lang w:val="en-US"/>
          </w:rPr>
          <w:t>international@fvz.upr.si</w:t>
        </w:r>
      </w:hyperlink>
      <w:r w:rsidRPr="00FB7870">
        <w:rPr>
          <w:lang w:val="en-US"/>
        </w:rPr>
        <w:t xml:space="preserve">   </w:t>
      </w:r>
    </w:p>
    <w:p w14:paraId="6F867F09" w14:textId="77777777" w:rsidR="002F6897" w:rsidRPr="00FB7870" w:rsidRDefault="00093123" w:rsidP="00D46419">
      <w:pPr>
        <w:pStyle w:val="Brezrazmikov"/>
        <w:rPr>
          <w:lang w:val="en-US"/>
        </w:rPr>
      </w:pPr>
      <w:hyperlink r:id="rId21" w:history="1">
        <w:r w:rsidR="002F6897" w:rsidRPr="00FB7870">
          <w:rPr>
            <w:rStyle w:val="Hiperpovezava"/>
            <w:rFonts w:cs="Arial"/>
            <w:lang w:val="en-US"/>
          </w:rPr>
          <w:t>http://www.fvz.upr.si/</w:t>
        </w:r>
      </w:hyperlink>
    </w:p>
    <w:bookmarkEnd w:id="16"/>
    <w:p w14:paraId="15C45F67" w14:textId="77777777" w:rsidR="002F6897" w:rsidRPr="00FB7870" w:rsidRDefault="002F6897" w:rsidP="00D46419">
      <w:pPr>
        <w:spacing w:after="0" w:line="240" w:lineRule="auto"/>
        <w:jc w:val="both"/>
        <w:rPr>
          <w:rFonts w:cs="Arial"/>
          <w:lang w:val="en-US"/>
        </w:rPr>
      </w:pPr>
    </w:p>
    <w:p w14:paraId="514FD0BA" w14:textId="77777777" w:rsidR="00DC00D9" w:rsidRPr="00FB7870" w:rsidRDefault="00DC00D9" w:rsidP="00DC00D9">
      <w:pPr>
        <w:spacing w:after="0" w:line="240" w:lineRule="auto"/>
        <w:jc w:val="both"/>
        <w:rPr>
          <w:rFonts w:cs="Arial"/>
          <w:b/>
          <w:color w:val="365F91" w:themeColor="accent1" w:themeShade="BF"/>
          <w:lang w:val="en-US"/>
        </w:rPr>
      </w:pPr>
      <w:bookmarkStart w:id="17" w:name="_Hlk22633732"/>
      <w:bookmarkStart w:id="18" w:name="_Hlk22633786"/>
      <w:proofErr w:type="spellStart"/>
      <w:r w:rsidRPr="00FB7870">
        <w:rPr>
          <w:rFonts w:cs="Arial"/>
          <w:b/>
          <w:color w:val="365F91" w:themeColor="accent1" w:themeShade="BF"/>
          <w:lang w:val="en-US"/>
        </w:rPr>
        <w:t>Pedagoška</w:t>
      </w:r>
      <w:proofErr w:type="spellEnd"/>
      <w:r w:rsidRPr="00FB7870">
        <w:rPr>
          <w:rFonts w:cs="Arial"/>
          <w:b/>
          <w:color w:val="365F91" w:themeColor="accent1" w:themeShade="BF"/>
          <w:lang w:val="en-US"/>
        </w:rPr>
        <w:t xml:space="preserve"> </w:t>
      </w:r>
      <w:proofErr w:type="spellStart"/>
      <w:r w:rsidRPr="00FB7870">
        <w:rPr>
          <w:rFonts w:cs="Arial"/>
          <w:b/>
          <w:color w:val="365F91" w:themeColor="accent1" w:themeShade="BF"/>
          <w:lang w:val="en-US"/>
        </w:rPr>
        <w:t>fakulteta</w:t>
      </w:r>
      <w:proofErr w:type="spellEnd"/>
      <w:r w:rsidRPr="00FB7870">
        <w:rPr>
          <w:rFonts w:cs="Arial"/>
          <w:b/>
          <w:color w:val="365F91" w:themeColor="accent1" w:themeShade="BF"/>
          <w:lang w:val="en-US"/>
        </w:rPr>
        <w:t xml:space="preserve"> (</w:t>
      </w:r>
      <w:proofErr w:type="spellStart"/>
      <w:r w:rsidRPr="00FB7870">
        <w:rPr>
          <w:rFonts w:cs="Arial"/>
          <w:b/>
          <w:color w:val="365F91" w:themeColor="accent1" w:themeShade="BF"/>
          <w:lang w:val="en-US"/>
        </w:rPr>
        <w:t>Cankarjeva</w:t>
      </w:r>
      <w:proofErr w:type="spellEnd"/>
      <w:r w:rsidRPr="00FB7870">
        <w:rPr>
          <w:rFonts w:cs="Arial"/>
          <w:b/>
          <w:color w:val="365F91" w:themeColor="accent1" w:themeShade="BF"/>
          <w:lang w:val="en-US"/>
        </w:rPr>
        <w:t xml:space="preserve"> 5, 6000 Koper)</w:t>
      </w:r>
      <w:r>
        <w:rPr>
          <w:rFonts w:cs="Arial"/>
          <w:b/>
          <w:color w:val="365F91" w:themeColor="accent1" w:themeShade="BF"/>
          <w:lang w:val="en-US"/>
        </w:rPr>
        <w:t xml:space="preserve"> </w:t>
      </w:r>
      <w:r w:rsidRPr="00D14635">
        <w:rPr>
          <w:rFonts w:cs="Arial"/>
          <w:b/>
          <w:color w:val="365F91" w:themeColor="accent1" w:themeShade="BF"/>
          <w:lang w:val="en-US"/>
        </w:rPr>
        <w:t xml:space="preserve">– Faculty of </w:t>
      </w:r>
      <w:r>
        <w:rPr>
          <w:rFonts w:cs="Arial"/>
          <w:b/>
          <w:color w:val="365F91" w:themeColor="accent1" w:themeShade="BF"/>
          <w:lang w:val="en-US"/>
        </w:rPr>
        <w:t>Education</w:t>
      </w:r>
    </w:p>
    <w:p w14:paraId="7E0747D5" w14:textId="3AC8F9FE" w:rsidR="00DC00D9" w:rsidRPr="00FB7870" w:rsidRDefault="00D8371B" w:rsidP="00DC00D9">
      <w:pPr>
        <w:pStyle w:val="Brezrazmikov"/>
        <w:rPr>
          <w:lang w:val="en-US"/>
        </w:rPr>
      </w:pPr>
      <w:r>
        <w:rPr>
          <w:lang w:val="en-US"/>
        </w:rPr>
        <w:t>Mag. Maja Bratuš Vidmar</w:t>
      </w:r>
    </w:p>
    <w:p w14:paraId="785BB587" w14:textId="77777777" w:rsidR="00DC00D9" w:rsidRPr="00FB7870" w:rsidRDefault="00DC00D9" w:rsidP="00DC00D9">
      <w:pPr>
        <w:pStyle w:val="Brezrazmikov"/>
        <w:rPr>
          <w:lang w:val="en-US"/>
        </w:rPr>
      </w:pPr>
      <w:r w:rsidRPr="00FB7870">
        <w:rPr>
          <w:lang w:val="en-US"/>
        </w:rPr>
        <w:t>T: 05/663 12 67</w:t>
      </w:r>
    </w:p>
    <w:p w14:paraId="715005AF" w14:textId="08DE0DCE" w:rsidR="00DC00D9" w:rsidRPr="00FB7870" w:rsidRDefault="00DC00D9" w:rsidP="00DC00D9">
      <w:pPr>
        <w:pStyle w:val="Brezrazmikov"/>
        <w:rPr>
          <w:lang w:val="en-US"/>
        </w:rPr>
      </w:pPr>
      <w:r w:rsidRPr="00FB7870">
        <w:rPr>
          <w:lang w:val="en-US"/>
        </w:rPr>
        <w:t xml:space="preserve">E: </w:t>
      </w:r>
      <w:hyperlink r:id="rId22" w:history="1">
        <w:r w:rsidR="00D8371B">
          <w:rPr>
            <w:rStyle w:val="Hiperpovezava"/>
            <w:rFonts w:cs="Arial"/>
            <w:lang w:val="en-US"/>
          </w:rPr>
          <w:t>international</w:t>
        </w:r>
        <w:r w:rsidR="00D8371B" w:rsidRPr="00FB7870">
          <w:rPr>
            <w:rStyle w:val="Hiperpovezava"/>
            <w:rFonts w:cs="Arial"/>
            <w:lang w:val="en-US"/>
          </w:rPr>
          <w:t xml:space="preserve"> </w:t>
        </w:r>
        <w:r w:rsidRPr="00FB7870">
          <w:rPr>
            <w:rStyle w:val="Hiperpovezava"/>
            <w:rFonts w:cs="Arial"/>
            <w:lang w:val="en-US"/>
          </w:rPr>
          <w:t>@pef.upr.si</w:t>
        </w:r>
      </w:hyperlink>
    </w:p>
    <w:p w14:paraId="25F6FE57" w14:textId="77777777" w:rsidR="00DC00D9" w:rsidRPr="00FB7870" w:rsidRDefault="00093123" w:rsidP="00DC00D9">
      <w:pPr>
        <w:pStyle w:val="Brezrazmikov"/>
        <w:rPr>
          <w:rStyle w:val="Hiperpovezava"/>
          <w:rFonts w:cs="Arial"/>
          <w:lang w:val="en-US"/>
        </w:rPr>
      </w:pPr>
      <w:hyperlink r:id="rId23" w:history="1">
        <w:r w:rsidR="00DC00D9" w:rsidRPr="00FB7870">
          <w:rPr>
            <w:rStyle w:val="Hiperpovezava"/>
            <w:rFonts w:cs="Arial"/>
            <w:lang w:val="en-US"/>
          </w:rPr>
          <w:t>http://www.pef.upr.si/</w:t>
        </w:r>
      </w:hyperlink>
    </w:p>
    <w:bookmarkEnd w:id="17"/>
    <w:p w14:paraId="5F4B032E" w14:textId="51DF021A" w:rsidR="00212528" w:rsidRDefault="00212528" w:rsidP="002F6897">
      <w:pPr>
        <w:jc w:val="both"/>
        <w:rPr>
          <w:rFonts w:cs="Arial"/>
          <w:lang w:val="en-US"/>
        </w:rPr>
      </w:pPr>
    </w:p>
    <w:p w14:paraId="3647ADEC" w14:textId="3A3D5DFA" w:rsidR="00A863BB" w:rsidRPr="00FB7870" w:rsidRDefault="00A863BB" w:rsidP="002F6897">
      <w:pPr>
        <w:jc w:val="both"/>
        <w:rPr>
          <w:rFonts w:cs="Arial"/>
          <w:lang w:val="en-US"/>
        </w:rPr>
      </w:pPr>
      <w:r w:rsidRPr="00FB7870">
        <w:rPr>
          <w:rFonts w:cs="Arial"/>
          <w:lang w:val="en-US"/>
        </w:rPr>
        <w:t xml:space="preserve">Information is also available at </w:t>
      </w:r>
      <w:r w:rsidR="00D14635">
        <w:rPr>
          <w:rFonts w:cs="Arial"/>
          <w:lang w:val="en-US"/>
        </w:rPr>
        <w:t xml:space="preserve">the </w:t>
      </w:r>
      <w:r w:rsidR="00FD2FCB">
        <w:rPr>
          <w:rFonts w:cs="Arial"/>
          <w:b/>
          <w:color w:val="365F91" w:themeColor="accent1" w:themeShade="BF"/>
          <w:lang w:val="en-US"/>
        </w:rPr>
        <w:t>Project o</w:t>
      </w:r>
      <w:r w:rsidR="005462A0" w:rsidRPr="008A4863">
        <w:rPr>
          <w:rFonts w:cs="Arial"/>
          <w:b/>
          <w:color w:val="365F91" w:themeColor="accent1" w:themeShade="BF"/>
          <w:lang w:val="en-US"/>
        </w:rPr>
        <w:t>ffice</w:t>
      </w:r>
      <w:r w:rsidRPr="00FB7870">
        <w:rPr>
          <w:lang w:val="en-US"/>
        </w:rPr>
        <w:t xml:space="preserve"> of the University of Primorska</w:t>
      </w:r>
    </w:p>
    <w:p w14:paraId="1590FF2D" w14:textId="77777777" w:rsidR="00B06A23" w:rsidRPr="00FB7870" w:rsidRDefault="00B06A23" w:rsidP="00FD7332">
      <w:pPr>
        <w:pStyle w:val="Brezrazmikov"/>
        <w:rPr>
          <w:lang w:val="en-US"/>
        </w:rPr>
      </w:pPr>
      <w:proofErr w:type="spellStart"/>
      <w:r w:rsidRPr="00FB7870">
        <w:rPr>
          <w:lang w:val="en-US"/>
        </w:rPr>
        <w:t>Titov</w:t>
      </w:r>
      <w:proofErr w:type="spellEnd"/>
      <w:r w:rsidRPr="00FB7870">
        <w:rPr>
          <w:lang w:val="en-US"/>
        </w:rPr>
        <w:t xml:space="preserve"> </w:t>
      </w:r>
      <w:proofErr w:type="spellStart"/>
      <w:r w:rsidRPr="00FB7870">
        <w:rPr>
          <w:lang w:val="en-US"/>
        </w:rPr>
        <w:t>trg</w:t>
      </w:r>
      <w:proofErr w:type="spellEnd"/>
      <w:r w:rsidRPr="00FB7870">
        <w:rPr>
          <w:lang w:val="en-US"/>
        </w:rPr>
        <w:t xml:space="preserve"> 4, 6000 Koper</w:t>
      </w:r>
    </w:p>
    <w:p w14:paraId="769A0D2D" w14:textId="77777777" w:rsidR="002F6897" w:rsidRPr="00FB7870" w:rsidRDefault="002F6897" w:rsidP="00FD7332">
      <w:pPr>
        <w:pStyle w:val="Brezrazmikov"/>
        <w:rPr>
          <w:lang w:val="en-US"/>
        </w:rPr>
      </w:pPr>
      <w:r w:rsidRPr="00FB7870">
        <w:rPr>
          <w:lang w:val="en-US"/>
        </w:rPr>
        <w:t>Petra Zid</w:t>
      </w:r>
      <w:r w:rsidR="000C3B73" w:rsidRPr="00FB7870">
        <w:rPr>
          <w:lang w:val="en-US"/>
        </w:rPr>
        <w:t>ar</w:t>
      </w:r>
    </w:p>
    <w:p w14:paraId="0EF88185" w14:textId="77777777" w:rsidR="002F6897" w:rsidRPr="00FB7870" w:rsidRDefault="002F6897" w:rsidP="00FD7332">
      <w:pPr>
        <w:pStyle w:val="Brezrazmikov"/>
        <w:rPr>
          <w:lang w:val="en-US"/>
        </w:rPr>
      </w:pPr>
      <w:r w:rsidRPr="00FB7870">
        <w:rPr>
          <w:lang w:val="en-US"/>
        </w:rPr>
        <w:t>T:</w:t>
      </w:r>
      <w:r w:rsidR="00981B1E" w:rsidRPr="00FB7870">
        <w:rPr>
          <w:lang w:val="en-US"/>
        </w:rPr>
        <w:t xml:space="preserve"> </w:t>
      </w:r>
      <w:r w:rsidRPr="00FB7870">
        <w:rPr>
          <w:lang w:val="en-US"/>
        </w:rPr>
        <w:t>05/ 611 7</w:t>
      </w:r>
      <w:r w:rsidR="000C3B73" w:rsidRPr="00FB7870">
        <w:rPr>
          <w:lang w:val="en-US"/>
        </w:rPr>
        <w:t>6 35</w:t>
      </w:r>
    </w:p>
    <w:p w14:paraId="6E8D7CB1" w14:textId="6EB0347F" w:rsidR="002F6897" w:rsidRPr="00FB7870" w:rsidRDefault="002F6897" w:rsidP="00FD7332">
      <w:pPr>
        <w:pStyle w:val="Brezrazmikov"/>
        <w:rPr>
          <w:lang w:val="en-US"/>
        </w:rPr>
      </w:pPr>
      <w:r w:rsidRPr="00FB7870">
        <w:rPr>
          <w:lang w:val="en-US"/>
        </w:rPr>
        <w:t xml:space="preserve">E: </w:t>
      </w:r>
      <w:hyperlink r:id="rId24" w:history="1">
        <w:r w:rsidR="000C3B73" w:rsidRPr="00FB7870">
          <w:rPr>
            <w:rStyle w:val="Hiperpovezava"/>
            <w:rFonts w:cs="Arial"/>
            <w:lang w:val="en-US"/>
          </w:rPr>
          <w:t>erasmus@upr.si</w:t>
        </w:r>
      </w:hyperlink>
    </w:p>
    <w:p w14:paraId="44F5870A" w14:textId="77777777" w:rsidR="002F6897" w:rsidRDefault="00093123" w:rsidP="00FD7332">
      <w:pPr>
        <w:pStyle w:val="Brezrazmikov"/>
        <w:rPr>
          <w:rStyle w:val="Hiperpovezava"/>
          <w:rFonts w:cs="Arial"/>
          <w:lang w:val="en-US"/>
        </w:rPr>
      </w:pPr>
      <w:hyperlink r:id="rId25" w:history="1">
        <w:r w:rsidR="002F6897" w:rsidRPr="00FB7870">
          <w:rPr>
            <w:rStyle w:val="Hiperpovezava"/>
            <w:rFonts w:cs="Arial"/>
            <w:lang w:val="en-US"/>
          </w:rPr>
          <w:t>http://www.upr.si</w:t>
        </w:r>
      </w:hyperlink>
    </w:p>
    <w:p w14:paraId="7DA3199E" w14:textId="77777777" w:rsidR="008A4863" w:rsidRDefault="008A4863" w:rsidP="00FD7332">
      <w:pPr>
        <w:pStyle w:val="Brezrazmikov"/>
        <w:rPr>
          <w:rStyle w:val="Hiperpovezava"/>
          <w:rFonts w:cs="Arial"/>
          <w:lang w:val="en-US"/>
        </w:rPr>
      </w:pPr>
    </w:p>
    <w:p w14:paraId="022D7553" w14:textId="153B51B9" w:rsidR="008A4863" w:rsidRPr="00FB7870" w:rsidRDefault="008A4863" w:rsidP="00FD7332">
      <w:pPr>
        <w:pStyle w:val="Brezrazmikov"/>
        <w:rPr>
          <w:lang w:val="en-US"/>
        </w:rPr>
      </w:pPr>
      <w:r>
        <w:rPr>
          <w:rFonts w:cs="Arial"/>
          <w:lang w:val="en-US"/>
        </w:rPr>
        <w:t xml:space="preserve">and at the </w:t>
      </w:r>
      <w:r w:rsidRPr="008A4863">
        <w:rPr>
          <w:rFonts w:cs="Arial"/>
          <w:b/>
          <w:color w:val="365F91" w:themeColor="accent1" w:themeShade="BF"/>
          <w:lang w:val="en-US"/>
        </w:rPr>
        <w:t>Sector for internationalization</w:t>
      </w:r>
      <w:r>
        <w:rPr>
          <w:rFonts w:cs="Arial"/>
          <w:lang w:val="en-US"/>
        </w:rPr>
        <w:t xml:space="preserve"> </w:t>
      </w:r>
      <w:r w:rsidRPr="00FB7870">
        <w:rPr>
          <w:lang w:val="en-US"/>
        </w:rPr>
        <w:t>of the University of Primorska</w:t>
      </w:r>
      <w:r w:rsidR="00DC00D9">
        <w:rPr>
          <w:lang w:val="en-US"/>
        </w:rPr>
        <w:t>:</w:t>
      </w:r>
    </w:p>
    <w:bookmarkEnd w:id="18"/>
    <w:p w14:paraId="1A4A6479" w14:textId="77777777" w:rsidR="005D0525" w:rsidRPr="00FB7870" w:rsidRDefault="005D0525" w:rsidP="00FD7332">
      <w:pPr>
        <w:pStyle w:val="Brezrazmikov"/>
        <w:rPr>
          <w:lang w:val="en-US"/>
        </w:rPr>
      </w:pPr>
    </w:p>
    <w:p w14:paraId="422D1FF7" w14:textId="77777777" w:rsidR="008A4863" w:rsidRPr="00FB7870" w:rsidRDefault="008A4863" w:rsidP="008A4863">
      <w:pPr>
        <w:pStyle w:val="Brezrazmikov"/>
        <w:rPr>
          <w:lang w:val="en-US"/>
        </w:rPr>
      </w:pPr>
      <w:proofErr w:type="spellStart"/>
      <w:r w:rsidRPr="00FB7870">
        <w:rPr>
          <w:lang w:val="en-US"/>
        </w:rPr>
        <w:t>Titov</w:t>
      </w:r>
      <w:proofErr w:type="spellEnd"/>
      <w:r w:rsidRPr="00FB7870">
        <w:rPr>
          <w:lang w:val="en-US"/>
        </w:rPr>
        <w:t xml:space="preserve"> </w:t>
      </w:r>
      <w:proofErr w:type="spellStart"/>
      <w:r w:rsidRPr="00FB7870">
        <w:rPr>
          <w:lang w:val="en-US"/>
        </w:rPr>
        <w:t>trg</w:t>
      </w:r>
      <w:proofErr w:type="spellEnd"/>
      <w:r w:rsidRPr="00FB7870">
        <w:rPr>
          <w:lang w:val="en-US"/>
        </w:rPr>
        <w:t xml:space="preserve"> 4, 6000 Koper</w:t>
      </w:r>
    </w:p>
    <w:p w14:paraId="58302C8F" w14:textId="5408BA54" w:rsidR="008A4863" w:rsidRPr="00FB7870" w:rsidRDefault="00212528" w:rsidP="008A4863">
      <w:pPr>
        <w:pStyle w:val="Brezrazmikov"/>
        <w:rPr>
          <w:lang w:val="en-US"/>
        </w:rPr>
      </w:pPr>
      <w:r>
        <w:rPr>
          <w:lang w:val="en-US"/>
        </w:rPr>
        <w:t>Tina Gržinič</w:t>
      </w:r>
    </w:p>
    <w:p w14:paraId="4B2A3E05" w14:textId="7D773A73" w:rsidR="008A4863" w:rsidRPr="00FB7870" w:rsidRDefault="008A4863" w:rsidP="008A4863">
      <w:pPr>
        <w:pStyle w:val="Brezrazmikov"/>
        <w:rPr>
          <w:lang w:val="en-US"/>
        </w:rPr>
      </w:pPr>
      <w:r w:rsidRPr="00FB7870">
        <w:rPr>
          <w:lang w:val="en-US"/>
        </w:rPr>
        <w:t>T: 05/ 611 7</w:t>
      </w:r>
      <w:r>
        <w:rPr>
          <w:lang w:val="en-US"/>
        </w:rPr>
        <w:t>6 34</w:t>
      </w:r>
    </w:p>
    <w:p w14:paraId="2E9A1804" w14:textId="7AF8EA31" w:rsidR="008A4863" w:rsidRPr="00FB7870" w:rsidRDefault="008A4863" w:rsidP="008A4863">
      <w:pPr>
        <w:pStyle w:val="Brezrazmikov"/>
        <w:rPr>
          <w:lang w:val="en-US"/>
        </w:rPr>
      </w:pPr>
      <w:r w:rsidRPr="00FB7870">
        <w:rPr>
          <w:lang w:val="en-US"/>
        </w:rPr>
        <w:t xml:space="preserve">E: </w:t>
      </w:r>
      <w:hyperlink r:id="rId26" w:history="1">
        <w:r w:rsidR="00212528" w:rsidRPr="00B21685">
          <w:rPr>
            <w:rStyle w:val="Hiperpovezava"/>
            <w:rFonts w:cs="Arial"/>
            <w:lang w:val="en-US"/>
          </w:rPr>
          <w:t>international@upr.si</w:t>
        </w:r>
      </w:hyperlink>
    </w:p>
    <w:p w14:paraId="68980EE4" w14:textId="1CE73A45" w:rsidR="008A4863" w:rsidRDefault="00093123" w:rsidP="008A4863">
      <w:pPr>
        <w:pStyle w:val="Brezrazmikov"/>
        <w:rPr>
          <w:rStyle w:val="Hiperpovezava"/>
          <w:rFonts w:cs="Arial"/>
          <w:lang w:val="en-US"/>
        </w:rPr>
      </w:pPr>
      <w:hyperlink r:id="rId27" w:history="1">
        <w:r w:rsidR="008A4863" w:rsidRPr="00FB7870">
          <w:rPr>
            <w:rStyle w:val="Hiperpovezava"/>
            <w:rFonts w:cs="Arial"/>
            <w:lang w:val="en-US"/>
          </w:rPr>
          <w:t>http://www.upr.si</w:t>
        </w:r>
      </w:hyperlink>
    </w:p>
    <w:p w14:paraId="6DB32289" w14:textId="7B693246" w:rsidR="00141E6C" w:rsidRDefault="00141E6C" w:rsidP="008A4863">
      <w:pPr>
        <w:pStyle w:val="Brezrazmikov"/>
        <w:rPr>
          <w:rStyle w:val="Hiperpovezava"/>
          <w:rFonts w:cs="Arial"/>
          <w:lang w:val="en-US"/>
        </w:rPr>
      </w:pPr>
    </w:p>
    <w:p w14:paraId="0DBAAA7C" w14:textId="4D2AFEAF" w:rsidR="00141E6C" w:rsidRDefault="00141E6C" w:rsidP="008A4863">
      <w:pPr>
        <w:pStyle w:val="Brezrazmikov"/>
        <w:rPr>
          <w:rStyle w:val="Hiperpovezava"/>
          <w:rFonts w:cs="Arial"/>
          <w:lang w:val="en-US"/>
        </w:rPr>
      </w:pPr>
    </w:p>
    <w:p w14:paraId="05795CCA" w14:textId="1BE9635D" w:rsidR="00141E6C" w:rsidRDefault="00141E6C" w:rsidP="008A4863">
      <w:pPr>
        <w:pStyle w:val="Brezrazmikov"/>
        <w:rPr>
          <w:rStyle w:val="Hiperpovezava"/>
          <w:rFonts w:cs="Arial"/>
          <w:lang w:val="en-US"/>
        </w:rPr>
      </w:pPr>
    </w:p>
    <w:p w14:paraId="6395A02E" w14:textId="7E2EE3CB" w:rsidR="00141E6C" w:rsidRDefault="00141E6C" w:rsidP="008A4863">
      <w:pPr>
        <w:pStyle w:val="Brezrazmikov"/>
        <w:rPr>
          <w:rStyle w:val="Hiperpovezava"/>
          <w:rFonts w:cs="Arial"/>
          <w:lang w:val="en-US"/>
        </w:rPr>
      </w:pPr>
    </w:p>
    <w:p w14:paraId="67E5CFD7" w14:textId="77777777" w:rsidR="00141E6C" w:rsidRDefault="00141E6C" w:rsidP="008A4863">
      <w:pPr>
        <w:pStyle w:val="Brezrazmikov"/>
        <w:rPr>
          <w:rStyle w:val="Hiperpovezava"/>
          <w:rFonts w:cs="Arial"/>
          <w:lang w:val="en-US"/>
        </w:rPr>
      </w:pPr>
    </w:p>
    <w:p w14:paraId="291D047C" w14:textId="5FBE9769" w:rsidR="00591343" w:rsidRDefault="00591343" w:rsidP="00442ED9">
      <w:pPr>
        <w:spacing w:after="0" w:line="240" w:lineRule="auto"/>
        <w:ind w:left="4248" w:firstLine="708"/>
        <w:rPr>
          <w:rFonts w:eastAsia="Times New Roman" w:cs="Arial"/>
          <w:lang w:val="en-US" w:eastAsia="sl-SI"/>
        </w:rPr>
      </w:pPr>
    </w:p>
    <w:p w14:paraId="5941D519" w14:textId="01D92E19" w:rsidR="00442ED9" w:rsidRPr="004525C3" w:rsidRDefault="00442ED9" w:rsidP="00442ED9">
      <w:pPr>
        <w:spacing w:after="0" w:line="240" w:lineRule="auto"/>
        <w:ind w:left="4248" w:firstLine="708"/>
        <w:rPr>
          <w:rFonts w:eastAsia="Times New Roman" w:cs="Arial"/>
          <w:lang w:val="en-US" w:eastAsia="sl-SI"/>
        </w:rPr>
      </w:pPr>
      <w:bookmarkStart w:id="19" w:name="_Hlk22633808"/>
      <w:r w:rsidRPr="004525C3">
        <w:rPr>
          <w:rFonts w:eastAsia="Times New Roman" w:cs="Arial"/>
          <w:lang w:val="en-US" w:eastAsia="sl-SI"/>
        </w:rPr>
        <w:t xml:space="preserve">Prof. </w:t>
      </w:r>
      <w:r w:rsidR="00EB4309">
        <w:rPr>
          <w:rFonts w:eastAsia="Times New Roman" w:cs="Arial"/>
          <w:lang w:val="en-US" w:eastAsia="sl-SI"/>
        </w:rPr>
        <w:t>Klavdija Kutnar</w:t>
      </w:r>
      <w:r w:rsidR="00D14635" w:rsidRPr="004525C3">
        <w:rPr>
          <w:rFonts w:eastAsia="Times New Roman" w:cs="Arial"/>
          <w:lang w:val="en-US" w:eastAsia="sl-SI"/>
        </w:rPr>
        <w:t>, PhD</w:t>
      </w:r>
    </w:p>
    <w:p w14:paraId="4D9907EF" w14:textId="4B3966BB" w:rsidR="00442ED9" w:rsidRPr="00FB7870" w:rsidRDefault="00687EFD" w:rsidP="00442ED9">
      <w:pPr>
        <w:spacing w:after="0" w:line="240" w:lineRule="auto"/>
        <w:ind w:left="4248"/>
        <w:rPr>
          <w:rFonts w:eastAsia="Times New Roman" w:cs="Arial"/>
          <w:lang w:val="en-US" w:eastAsia="sl-SI"/>
        </w:rPr>
      </w:pPr>
      <w:r w:rsidRPr="004525C3">
        <w:rPr>
          <w:rFonts w:eastAsia="Times New Roman" w:cs="Arial"/>
          <w:lang w:val="en-US" w:eastAsia="sl-SI"/>
        </w:rPr>
        <w:t xml:space="preserve"> </w:t>
      </w:r>
      <w:r w:rsidR="00D14635" w:rsidRPr="004525C3">
        <w:rPr>
          <w:rFonts w:eastAsia="Times New Roman" w:cs="Arial"/>
          <w:lang w:val="en-US" w:eastAsia="sl-SI"/>
        </w:rPr>
        <w:t xml:space="preserve">             </w:t>
      </w:r>
      <w:r w:rsidR="00442ED9" w:rsidRPr="004525C3">
        <w:rPr>
          <w:rFonts w:eastAsia="Times New Roman" w:cs="Arial"/>
          <w:lang w:val="en-US" w:eastAsia="sl-SI"/>
        </w:rPr>
        <w:t>Re</w:t>
      </w:r>
      <w:r w:rsidR="00D14635" w:rsidRPr="004525C3">
        <w:rPr>
          <w:rFonts w:eastAsia="Times New Roman" w:cs="Arial"/>
          <w:lang w:val="en-US" w:eastAsia="sl-SI"/>
        </w:rPr>
        <w:t>c</w:t>
      </w:r>
      <w:r w:rsidR="00442ED9" w:rsidRPr="004525C3">
        <w:rPr>
          <w:rFonts w:eastAsia="Times New Roman" w:cs="Arial"/>
          <w:lang w:val="en-US" w:eastAsia="sl-SI"/>
        </w:rPr>
        <w:t xml:space="preserve">tor </w:t>
      </w:r>
      <w:r w:rsidR="00D14635" w:rsidRPr="004525C3">
        <w:rPr>
          <w:rFonts w:eastAsia="Times New Roman" w:cs="Arial"/>
          <w:lang w:val="en-US" w:eastAsia="sl-SI"/>
        </w:rPr>
        <w:t xml:space="preserve">of the </w:t>
      </w:r>
      <w:r w:rsidR="00442ED9" w:rsidRPr="004525C3">
        <w:rPr>
          <w:rFonts w:eastAsia="Times New Roman" w:cs="Arial"/>
          <w:lang w:val="en-US" w:eastAsia="sl-SI"/>
        </w:rPr>
        <w:t>Univer</w:t>
      </w:r>
      <w:r w:rsidR="00D14635" w:rsidRPr="004525C3">
        <w:rPr>
          <w:rFonts w:eastAsia="Times New Roman" w:cs="Arial"/>
          <w:lang w:val="en-US" w:eastAsia="sl-SI"/>
        </w:rPr>
        <w:t xml:space="preserve">sity of </w:t>
      </w:r>
      <w:r w:rsidR="00442ED9" w:rsidRPr="004525C3">
        <w:rPr>
          <w:rFonts w:eastAsia="Times New Roman" w:cs="Arial"/>
          <w:lang w:val="en-US" w:eastAsia="sl-SI"/>
        </w:rPr>
        <w:t>Primorsk</w:t>
      </w:r>
      <w:r w:rsidR="00D14635" w:rsidRPr="004525C3">
        <w:rPr>
          <w:rFonts w:eastAsia="Times New Roman" w:cs="Arial"/>
          <w:lang w:val="en-US" w:eastAsia="sl-SI"/>
        </w:rPr>
        <w:t>a</w:t>
      </w:r>
    </w:p>
    <w:p w14:paraId="02D22C3A" w14:textId="3FD99038" w:rsidR="00DE10B1" w:rsidRDefault="00DE10B1" w:rsidP="00442ED9">
      <w:pPr>
        <w:spacing w:after="0" w:line="240" w:lineRule="auto"/>
        <w:rPr>
          <w:rFonts w:eastAsia="Times New Roman" w:cs="Arial"/>
          <w:lang w:val="en-US" w:eastAsia="sl-SI"/>
        </w:rPr>
      </w:pPr>
    </w:p>
    <w:p w14:paraId="187E9621" w14:textId="7210F002" w:rsidR="00141E6C" w:rsidRDefault="00141E6C" w:rsidP="00442ED9">
      <w:pPr>
        <w:spacing w:after="0" w:line="240" w:lineRule="auto"/>
        <w:rPr>
          <w:rFonts w:eastAsia="Times New Roman" w:cs="Arial"/>
          <w:lang w:val="en-US" w:eastAsia="sl-SI"/>
        </w:rPr>
      </w:pPr>
    </w:p>
    <w:p w14:paraId="0ED47930" w14:textId="0B765C01" w:rsidR="00141E6C" w:rsidRDefault="00141E6C" w:rsidP="00442ED9">
      <w:pPr>
        <w:spacing w:after="0" w:line="240" w:lineRule="auto"/>
        <w:rPr>
          <w:rFonts w:eastAsia="Times New Roman" w:cs="Arial"/>
          <w:lang w:val="en-US" w:eastAsia="sl-SI"/>
        </w:rPr>
      </w:pPr>
    </w:p>
    <w:p w14:paraId="56B44EC1" w14:textId="0AF0D8EF" w:rsidR="00141E6C" w:rsidRDefault="00141E6C" w:rsidP="00442ED9">
      <w:pPr>
        <w:spacing w:after="0" w:line="240" w:lineRule="auto"/>
        <w:rPr>
          <w:rFonts w:eastAsia="Times New Roman" w:cs="Arial"/>
          <w:lang w:val="en-US" w:eastAsia="sl-SI"/>
        </w:rPr>
      </w:pPr>
    </w:p>
    <w:p w14:paraId="54BEF122" w14:textId="5710A2E4" w:rsidR="00141E6C" w:rsidRDefault="00141E6C" w:rsidP="00442ED9">
      <w:pPr>
        <w:spacing w:after="0" w:line="240" w:lineRule="auto"/>
        <w:rPr>
          <w:rFonts w:eastAsia="Times New Roman" w:cs="Arial"/>
          <w:lang w:val="en-US" w:eastAsia="sl-SI"/>
        </w:rPr>
      </w:pPr>
    </w:p>
    <w:p w14:paraId="3445EAA8" w14:textId="0C234D76" w:rsidR="00141E6C" w:rsidRDefault="00141E6C" w:rsidP="00442ED9">
      <w:pPr>
        <w:spacing w:after="0" w:line="240" w:lineRule="auto"/>
        <w:rPr>
          <w:rFonts w:eastAsia="Times New Roman" w:cs="Arial"/>
          <w:lang w:val="en-US" w:eastAsia="sl-SI"/>
        </w:rPr>
      </w:pPr>
    </w:p>
    <w:p w14:paraId="415F6037" w14:textId="5C4F2180" w:rsidR="00141E6C" w:rsidRDefault="00141E6C" w:rsidP="00442ED9">
      <w:pPr>
        <w:spacing w:after="0" w:line="240" w:lineRule="auto"/>
        <w:rPr>
          <w:rFonts w:eastAsia="Times New Roman" w:cs="Arial"/>
          <w:lang w:val="en-US" w:eastAsia="sl-SI"/>
        </w:rPr>
      </w:pPr>
    </w:p>
    <w:p w14:paraId="62C50F87" w14:textId="6B71E9E0" w:rsidR="00141E6C" w:rsidRDefault="00141E6C" w:rsidP="00442ED9">
      <w:pPr>
        <w:spacing w:after="0" w:line="240" w:lineRule="auto"/>
        <w:rPr>
          <w:rFonts w:eastAsia="Times New Roman" w:cs="Arial"/>
          <w:lang w:val="en-US" w:eastAsia="sl-SI"/>
        </w:rPr>
      </w:pPr>
    </w:p>
    <w:p w14:paraId="0C2615E9" w14:textId="29D9BDFA" w:rsidR="00141E6C" w:rsidRDefault="00141E6C" w:rsidP="00442ED9">
      <w:pPr>
        <w:spacing w:after="0" w:line="240" w:lineRule="auto"/>
        <w:rPr>
          <w:rFonts w:eastAsia="Times New Roman" w:cs="Arial"/>
          <w:lang w:val="en-US" w:eastAsia="sl-SI"/>
        </w:rPr>
      </w:pPr>
    </w:p>
    <w:p w14:paraId="5395EE52" w14:textId="766356ED" w:rsidR="00141E6C" w:rsidRDefault="00141E6C" w:rsidP="00442ED9">
      <w:pPr>
        <w:spacing w:after="0" w:line="240" w:lineRule="auto"/>
        <w:rPr>
          <w:rFonts w:eastAsia="Times New Roman" w:cs="Arial"/>
          <w:lang w:val="en-US" w:eastAsia="sl-SI"/>
        </w:rPr>
      </w:pPr>
    </w:p>
    <w:p w14:paraId="5C0AAA8C" w14:textId="77777777" w:rsidR="00141E6C" w:rsidRDefault="00141E6C" w:rsidP="00442ED9">
      <w:pPr>
        <w:spacing w:after="0" w:line="240" w:lineRule="auto"/>
        <w:rPr>
          <w:rFonts w:eastAsia="Times New Roman" w:cs="Arial"/>
          <w:lang w:val="en-US" w:eastAsia="sl-SI"/>
        </w:rPr>
      </w:pPr>
    </w:p>
    <w:p w14:paraId="022E5A5B" w14:textId="750D411C" w:rsidR="00141E6C" w:rsidRDefault="00141E6C" w:rsidP="00442ED9">
      <w:pPr>
        <w:spacing w:after="0" w:line="240" w:lineRule="auto"/>
        <w:rPr>
          <w:rFonts w:eastAsia="Times New Roman" w:cs="Arial"/>
          <w:lang w:val="en-US" w:eastAsia="sl-SI"/>
        </w:rPr>
      </w:pPr>
      <w:bookmarkStart w:id="20" w:name="_GoBack"/>
      <w:bookmarkEnd w:id="20"/>
    </w:p>
    <w:p w14:paraId="1887CA48" w14:textId="64F86493" w:rsidR="00141E6C" w:rsidRDefault="00141E6C" w:rsidP="00442ED9">
      <w:pPr>
        <w:spacing w:after="0" w:line="240" w:lineRule="auto"/>
        <w:rPr>
          <w:rFonts w:eastAsia="Times New Roman" w:cs="Arial"/>
          <w:lang w:val="en-US" w:eastAsia="sl-SI"/>
        </w:rPr>
      </w:pPr>
    </w:p>
    <w:p w14:paraId="28375730" w14:textId="60FDA1D0" w:rsidR="00141E6C" w:rsidRDefault="00141E6C" w:rsidP="00442ED9">
      <w:pPr>
        <w:spacing w:after="0" w:line="240" w:lineRule="auto"/>
        <w:rPr>
          <w:rFonts w:eastAsia="Times New Roman" w:cs="Arial"/>
          <w:lang w:val="en-US" w:eastAsia="sl-SI"/>
        </w:rPr>
      </w:pPr>
    </w:p>
    <w:p w14:paraId="7D359235" w14:textId="77777777" w:rsidR="00141E6C" w:rsidRPr="00FB7870" w:rsidRDefault="00141E6C" w:rsidP="00442ED9">
      <w:pPr>
        <w:spacing w:after="0" w:line="240" w:lineRule="auto"/>
        <w:rPr>
          <w:rFonts w:eastAsia="Times New Roman" w:cs="Arial"/>
          <w:lang w:val="en-US" w:eastAsia="sl-SI"/>
        </w:rPr>
      </w:pPr>
    </w:p>
    <w:bookmarkEnd w:id="9"/>
    <w:p w14:paraId="2489162B" w14:textId="1FBADADB" w:rsidR="00DE10B1" w:rsidRPr="00FB7870" w:rsidRDefault="00BF18E2" w:rsidP="00DE10B1">
      <w:pPr>
        <w:jc w:val="both"/>
        <w:rPr>
          <w:lang w:val="en-US"/>
        </w:rPr>
      </w:pPr>
      <w:r w:rsidRPr="00FB7870">
        <w:rPr>
          <w:lang w:val="en-US"/>
        </w:rPr>
        <w:t>Annexes</w:t>
      </w:r>
      <w:r w:rsidR="00DE10B1" w:rsidRPr="00FB7870">
        <w:rPr>
          <w:lang w:val="en-US"/>
        </w:rPr>
        <w:t>:</w:t>
      </w:r>
    </w:p>
    <w:p w14:paraId="20D61914" w14:textId="3905359E" w:rsidR="00A863BB" w:rsidRPr="00FB7870" w:rsidRDefault="005462A0" w:rsidP="00DE10B1">
      <w:pPr>
        <w:jc w:val="both"/>
        <w:rPr>
          <w:lang w:val="en-US"/>
        </w:rPr>
      </w:pPr>
      <w:r>
        <w:rPr>
          <w:lang w:val="en-US"/>
        </w:rPr>
        <w:t>Annex Nr. 1</w:t>
      </w:r>
      <w:r w:rsidR="00A863BB" w:rsidRPr="00FB7870">
        <w:rPr>
          <w:lang w:val="en-US"/>
        </w:rPr>
        <w:t xml:space="preserve"> - List of Erasmus+ bilateral agreements for teaching</w:t>
      </w:r>
    </w:p>
    <w:p w14:paraId="7619F2FF" w14:textId="411ADDF9" w:rsidR="005462A0" w:rsidRDefault="00BF18E2" w:rsidP="00E64D7D">
      <w:pPr>
        <w:jc w:val="both"/>
      </w:pPr>
      <w:r w:rsidRPr="00FB7870">
        <w:rPr>
          <w:lang w:val="en-US"/>
        </w:rPr>
        <w:t>Annex Nr. 2</w:t>
      </w:r>
      <w:r w:rsidR="00DE10B1" w:rsidRPr="00FB7870">
        <w:rPr>
          <w:lang w:val="en-US"/>
        </w:rPr>
        <w:t xml:space="preserve"> – </w:t>
      </w:r>
      <w:r w:rsidRPr="00FB7870">
        <w:rPr>
          <w:lang w:val="en-US"/>
        </w:rPr>
        <w:t>online application is available at UP web page (</w:t>
      </w:r>
      <w:r w:rsidR="00212528" w:rsidRPr="004B2CF2">
        <w:t>O univerzi/Delo na UP/Mobilnosti zaposlenih/Odhodna mobilnost/Aktualni razpisi</w:t>
      </w:r>
      <w:r w:rsidR="005462A0">
        <w:t>)</w:t>
      </w:r>
    </w:p>
    <w:p w14:paraId="668A04E1" w14:textId="5C8C0976" w:rsidR="00BF18E2" w:rsidRPr="00FB7870" w:rsidRDefault="005462A0" w:rsidP="00E64D7D">
      <w:pPr>
        <w:jc w:val="both"/>
        <w:rPr>
          <w:highlight w:val="yellow"/>
          <w:lang w:val="en-US"/>
        </w:rPr>
      </w:pPr>
      <w:r>
        <w:rPr>
          <w:lang w:val="en-US"/>
        </w:rPr>
        <w:t>Annex Nr. 3</w:t>
      </w:r>
      <w:r w:rsidR="00BF18E2" w:rsidRPr="00FB7870">
        <w:rPr>
          <w:lang w:val="en-US"/>
        </w:rPr>
        <w:t>: Mobility agreement for teaching</w:t>
      </w:r>
      <w:bookmarkEnd w:id="19"/>
    </w:p>
    <w:sectPr w:rsidR="00BF18E2" w:rsidRPr="00FB7870" w:rsidSect="00D301A7">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66EC" w14:textId="77777777" w:rsidR="00B634DF" w:rsidRDefault="00B634DF" w:rsidP="008C6DE1">
      <w:pPr>
        <w:spacing w:after="0" w:line="240" w:lineRule="auto"/>
      </w:pPr>
      <w:r>
        <w:separator/>
      </w:r>
    </w:p>
  </w:endnote>
  <w:endnote w:type="continuationSeparator" w:id="0">
    <w:p w14:paraId="72E1295A" w14:textId="77777777" w:rsidR="00B634DF" w:rsidRDefault="00B634DF" w:rsidP="008C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FE23" w14:textId="77777777" w:rsidR="001364B1" w:rsidRDefault="001364B1" w:rsidP="001A79A6">
    <w:pPr>
      <w:pStyle w:val="Noga"/>
      <w:tabs>
        <w:tab w:val="clear" w:pos="9072"/>
        <w:tab w:val="right" w:pos="9356"/>
      </w:tabs>
      <w:ind w:left="-284" w:right="-28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825E" w14:textId="77777777" w:rsidR="00B634DF" w:rsidRDefault="00B634DF" w:rsidP="008C6DE1">
      <w:pPr>
        <w:spacing w:after="0" w:line="240" w:lineRule="auto"/>
      </w:pPr>
      <w:r>
        <w:separator/>
      </w:r>
    </w:p>
  </w:footnote>
  <w:footnote w:type="continuationSeparator" w:id="0">
    <w:p w14:paraId="6249941C" w14:textId="77777777" w:rsidR="00B634DF" w:rsidRDefault="00B634DF" w:rsidP="008C6DE1">
      <w:pPr>
        <w:spacing w:after="0" w:line="240" w:lineRule="auto"/>
      </w:pPr>
      <w:r>
        <w:continuationSeparator/>
      </w:r>
    </w:p>
  </w:footnote>
  <w:footnote w:id="1">
    <w:p w14:paraId="1786BB48" w14:textId="10F5781F" w:rsidR="007F4121" w:rsidRDefault="007F4121">
      <w:pPr>
        <w:pStyle w:val="Sprotnaopomba-besedilo"/>
      </w:pPr>
      <w:r>
        <w:rPr>
          <w:rStyle w:val="Sprotnaopomba-sklic"/>
        </w:rPr>
        <w:footnoteRef/>
      </w:r>
      <w:r>
        <w:t xml:space="preserve"> </w:t>
      </w:r>
      <w:r w:rsidRPr="007F4121">
        <w:t xml:space="preserve">In </w:t>
      </w:r>
      <w:proofErr w:type="spellStart"/>
      <w:r w:rsidRPr="007F4121">
        <w:t>the</w:t>
      </w:r>
      <w:proofErr w:type="spellEnd"/>
      <w:r w:rsidRPr="007F4121">
        <w:t xml:space="preserve"> </w:t>
      </w:r>
      <w:proofErr w:type="spellStart"/>
      <w:r w:rsidRPr="007F4121">
        <w:t>event</w:t>
      </w:r>
      <w:proofErr w:type="spellEnd"/>
      <w:r w:rsidRPr="007F4121">
        <w:t xml:space="preserve"> </w:t>
      </w:r>
      <w:proofErr w:type="spellStart"/>
      <w:r w:rsidRPr="007F4121">
        <w:t>that</w:t>
      </w:r>
      <w:proofErr w:type="spellEnd"/>
      <w:r w:rsidRPr="007F4121">
        <w:t xml:space="preserve"> </w:t>
      </w:r>
      <w:proofErr w:type="spellStart"/>
      <w:r w:rsidRPr="007F4121">
        <w:t>the</w:t>
      </w:r>
      <w:proofErr w:type="spellEnd"/>
      <w:r w:rsidRPr="007F4121">
        <w:t xml:space="preserve"> </w:t>
      </w:r>
      <w:proofErr w:type="spellStart"/>
      <w:r w:rsidRPr="007F4121">
        <w:t>candidate</w:t>
      </w:r>
      <w:proofErr w:type="spellEnd"/>
      <w:r w:rsidRPr="007F4121">
        <w:t xml:space="preserve"> </w:t>
      </w:r>
      <w:proofErr w:type="spellStart"/>
      <w:r w:rsidRPr="007F4121">
        <w:t>does</w:t>
      </w:r>
      <w:proofErr w:type="spellEnd"/>
      <w:r w:rsidRPr="007F4121">
        <w:t xml:space="preserve"> not </w:t>
      </w:r>
      <w:proofErr w:type="spellStart"/>
      <w:r w:rsidRPr="007F4121">
        <w:t>receive</w:t>
      </w:r>
      <w:proofErr w:type="spellEnd"/>
      <w:r w:rsidRPr="007F4121">
        <w:t xml:space="preserve"> </w:t>
      </w:r>
      <w:proofErr w:type="spellStart"/>
      <w:r w:rsidRPr="007F4121">
        <w:t>an</w:t>
      </w:r>
      <w:proofErr w:type="spellEnd"/>
      <w:r w:rsidRPr="007F4121">
        <w:t xml:space="preserve"> EU </w:t>
      </w:r>
      <w:proofErr w:type="spellStart"/>
      <w:r w:rsidRPr="007F4121">
        <w:t>grant</w:t>
      </w:r>
      <w:proofErr w:type="spellEnd"/>
      <w:r w:rsidRPr="007F4121">
        <w:t xml:space="preserve"> </w:t>
      </w:r>
      <w:proofErr w:type="spellStart"/>
      <w:r w:rsidRPr="007F4121">
        <w:t>under</w:t>
      </w:r>
      <w:proofErr w:type="spellEnd"/>
      <w:r w:rsidRPr="007F4121">
        <w:t xml:space="preserve"> </w:t>
      </w:r>
      <w:proofErr w:type="spellStart"/>
      <w:r w:rsidRPr="007F4121">
        <w:t>the</w:t>
      </w:r>
      <w:proofErr w:type="spellEnd"/>
      <w:r w:rsidRPr="007F4121">
        <w:t xml:space="preserve"> Erasmus+ program </w:t>
      </w:r>
      <w:proofErr w:type="spellStart"/>
      <w:r w:rsidRPr="007F4121">
        <w:t>for</w:t>
      </w:r>
      <w:proofErr w:type="spellEnd"/>
      <w:r w:rsidRPr="007F4121">
        <w:t xml:space="preserve"> </w:t>
      </w:r>
      <w:proofErr w:type="spellStart"/>
      <w:r w:rsidRPr="007F4121">
        <w:t>travel</w:t>
      </w:r>
      <w:proofErr w:type="spellEnd"/>
      <w:r w:rsidRPr="007F4121">
        <w:t xml:space="preserve"> </w:t>
      </w:r>
      <w:proofErr w:type="spellStart"/>
      <w:r w:rsidRPr="007F4121">
        <w:t>or</w:t>
      </w:r>
      <w:proofErr w:type="spellEnd"/>
      <w:r w:rsidRPr="007F4121">
        <w:t xml:space="preserve"> </w:t>
      </w:r>
      <w:proofErr w:type="spellStart"/>
      <w:r w:rsidRPr="007F4121">
        <w:t>stay</w:t>
      </w:r>
      <w:proofErr w:type="spellEnd"/>
      <w:r w:rsidRPr="007F4121">
        <w:t xml:space="preserve">, </w:t>
      </w:r>
      <w:proofErr w:type="spellStart"/>
      <w:r w:rsidRPr="007F4121">
        <w:t>but</w:t>
      </w:r>
      <w:proofErr w:type="spellEnd"/>
      <w:r w:rsidRPr="007F4121">
        <w:t xml:space="preserve"> </w:t>
      </w:r>
      <w:proofErr w:type="spellStart"/>
      <w:r w:rsidRPr="007F4121">
        <w:t>meets</w:t>
      </w:r>
      <w:proofErr w:type="spellEnd"/>
      <w:r w:rsidRPr="007F4121">
        <w:t xml:space="preserve"> </w:t>
      </w:r>
      <w:proofErr w:type="spellStart"/>
      <w:r w:rsidRPr="007F4121">
        <w:t>all</w:t>
      </w:r>
      <w:proofErr w:type="spellEnd"/>
      <w:r w:rsidRPr="007F4121">
        <w:t xml:space="preserve"> </w:t>
      </w:r>
      <w:proofErr w:type="spellStart"/>
      <w:r w:rsidRPr="007F4121">
        <w:t>the</w:t>
      </w:r>
      <w:proofErr w:type="spellEnd"/>
      <w:r w:rsidRPr="007F4121">
        <w:t xml:space="preserve"> </w:t>
      </w:r>
      <w:proofErr w:type="spellStart"/>
      <w:r w:rsidRPr="007F4121">
        <w:t>criteria</w:t>
      </w:r>
      <w:proofErr w:type="spellEnd"/>
      <w:r w:rsidRPr="007F4121">
        <w:t xml:space="preserve"> </w:t>
      </w:r>
      <w:proofErr w:type="spellStart"/>
      <w:r w:rsidRPr="007F4121">
        <w:t>for</w:t>
      </w:r>
      <w:proofErr w:type="spellEnd"/>
      <w:r w:rsidRPr="007F4121">
        <w:t xml:space="preserve"> </w:t>
      </w:r>
      <w:proofErr w:type="spellStart"/>
      <w:r w:rsidRPr="007F4121">
        <w:t>staff</w:t>
      </w:r>
      <w:proofErr w:type="spellEnd"/>
      <w:r w:rsidRPr="007F4121">
        <w:t xml:space="preserve"> mobility, </w:t>
      </w:r>
      <w:proofErr w:type="spellStart"/>
      <w:r w:rsidRPr="007F4121">
        <w:t>can</w:t>
      </w:r>
      <w:proofErr w:type="spellEnd"/>
      <w:r w:rsidRPr="007F4121">
        <w:t xml:space="preserve"> take </w:t>
      </w:r>
      <w:proofErr w:type="spellStart"/>
      <w:r w:rsidRPr="007F4121">
        <w:t>advantage</w:t>
      </w:r>
      <w:proofErr w:type="spellEnd"/>
      <w:r w:rsidRPr="007F4121">
        <w:t xml:space="preserve"> of </w:t>
      </w:r>
      <w:proofErr w:type="spellStart"/>
      <w:r w:rsidRPr="007F4121">
        <w:t>all</w:t>
      </w:r>
      <w:proofErr w:type="spellEnd"/>
      <w:r w:rsidRPr="007F4121">
        <w:t xml:space="preserve"> </w:t>
      </w:r>
      <w:proofErr w:type="spellStart"/>
      <w:r w:rsidRPr="007F4121">
        <w:t>the</w:t>
      </w:r>
      <w:proofErr w:type="spellEnd"/>
      <w:r w:rsidRPr="007F4121">
        <w:t xml:space="preserve"> </w:t>
      </w:r>
      <w:proofErr w:type="spellStart"/>
      <w:r w:rsidRPr="007F4121">
        <w:t>benefits</w:t>
      </w:r>
      <w:proofErr w:type="spellEnd"/>
      <w:r w:rsidRPr="007F4121">
        <w:t xml:space="preserve"> </w:t>
      </w:r>
      <w:proofErr w:type="spellStart"/>
      <w:r w:rsidRPr="007F4121">
        <w:t>provided</w:t>
      </w:r>
      <w:proofErr w:type="spellEnd"/>
      <w:r w:rsidRPr="007F4121">
        <w:t xml:space="preserve"> to </w:t>
      </w:r>
      <w:proofErr w:type="spellStart"/>
      <w:r w:rsidRPr="007F4121">
        <w:t>staff</w:t>
      </w:r>
      <w:proofErr w:type="spellEnd"/>
      <w:r w:rsidRPr="007F4121">
        <w:t xml:space="preserve"> </w:t>
      </w:r>
      <w:proofErr w:type="spellStart"/>
      <w:r w:rsidRPr="007F4121">
        <w:t>by</w:t>
      </w:r>
      <w:proofErr w:type="spellEnd"/>
      <w:r w:rsidRPr="007F4121">
        <w:t xml:space="preserve"> </w:t>
      </w:r>
      <w:proofErr w:type="spellStart"/>
      <w:r w:rsidRPr="007F4121">
        <w:t>the</w:t>
      </w:r>
      <w:proofErr w:type="spellEnd"/>
      <w:r w:rsidRPr="007F4121">
        <w:t xml:space="preserve"> Erasmus+ program and </w:t>
      </w:r>
      <w:proofErr w:type="spellStart"/>
      <w:r w:rsidRPr="007F4121">
        <w:t>participate</w:t>
      </w:r>
      <w:proofErr w:type="spellEnd"/>
      <w:r w:rsidRPr="007F4121">
        <w:t xml:space="preserve"> in </w:t>
      </w:r>
      <w:proofErr w:type="spellStart"/>
      <w:r w:rsidRPr="007F4121">
        <w:t>the</w:t>
      </w:r>
      <w:proofErr w:type="spellEnd"/>
      <w:r w:rsidRPr="007F4121">
        <w:t xml:space="preserve"> mobility as a person </w:t>
      </w:r>
      <w:proofErr w:type="spellStart"/>
      <w:r w:rsidRPr="007F4121">
        <w:t>with</w:t>
      </w:r>
      <w:proofErr w:type="spellEnd"/>
      <w:r w:rsidRPr="007F4121">
        <w:t xml:space="preserve"> </w:t>
      </w:r>
      <w:proofErr w:type="spellStart"/>
      <w:r w:rsidRPr="007F4121">
        <w:t>zero</w:t>
      </w:r>
      <w:proofErr w:type="spellEnd"/>
      <w:r w:rsidRPr="007F4121">
        <w:t xml:space="preserve"> </w:t>
      </w:r>
      <w:proofErr w:type="spellStart"/>
      <w:r w:rsidRPr="007F4121">
        <w:t>grants</w:t>
      </w:r>
      <w:proofErr w:type="spellEnd"/>
      <w:r w:rsidRPr="007F4121">
        <w:t xml:space="preserve"> </w:t>
      </w:r>
      <w:proofErr w:type="spellStart"/>
      <w:r w:rsidRPr="007F4121">
        <w:t>from</w:t>
      </w:r>
      <w:proofErr w:type="spellEnd"/>
      <w:r w:rsidRPr="007F4121">
        <w:t xml:space="preserve"> </w:t>
      </w:r>
      <w:proofErr w:type="spellStart"/>
      <w:r w:rsidRPr="007F4121">
        <w:t>the</w:t>
      </w:r>
      <w:proofErr w:type="spellEnd"/>
      <w:r w:rsidRPr="007F4121">
        <w:t xml:space="preserve"> </w:t>
      </w:r>
      <w:proofErr w:type="spellStart"/>
      <w:r w:rsidRPr="007F4121">
        <w:t>funds</w:t>
      </w:r>
      <w:proofErr w:type="spellEnd"/>
      <w:r w:rsidRPr="007F4121">
        <w:t xml:space="preserve"> EU </w:t>
      </w:r>
      <w:proofErr w:type="spellStart"/>
      <w:r w:rsidRPr="007F4121">
        <w:t>within</w:t>
      </w:r>
      <w:proofErr w:type="spellEnd"/>
      <w:r w:rsidRPr="007F4121">
        <w:t xml:space="preserve"> </w:t>
      </w:r>
      <w:proofErr w:type="spellStart"/>
      <w:r w:rsidRPr="007F4121">
        <w:t>the</w:t>
      </w:r>
      <w:proofErr w:type="spellEnd"/>
      <w:r w:rsidRPr="007F4121">
        <w:t xml:space="preserve"> Erasmus+ program.</w:t>
      </w:r>
    </w:p>
  </w:footnote>
  <w:footnote w:id="2">
    <w:p w14:paraId="33D1C2AD" w14:textId="77777777" w:rsidR="0032409D" w:rsidRDefault="0032409D" w:rsidP="0032409D">
      <w:pPr>
        <w:pStyle w:val="Sprotnaopomba-besedilo"/>
      </w:pPr>
      <w:r>
        <w:rPr>
          <w:rStyle w:val="Sprotnaopomba-sklic"/>
        </w:rPr>
        <w:footnoteRef/>
      </w:r>
      <w:r>
        <w:t xml:space="preserve"> Erasmus </w:t>
      </w:r>
      <w:proofErr w:type="spellStart"/>
      <w:r>
        <w:t>Charter</w:t>
      </w:r>
      <w:proofErr w:type="spellEnd"/>
      <w:r>
        <w:t xml:space="preserve"> </w:t>
      </w:r>
      <w:proofErr w:type="spellStart"/>
      <w:r>
        <w:t>for</w:t>
      </w:r>
      <w:proofErr w:type="spellEnd"/>
      <w:r>
        <w:t xml:space="preserve"> </w:t>
      </w:r>
      <w:proofErr w:type="spellStart"/>
      <w:r>
        <w:t>Higher</w:t>
      </w:r>
      <w:proofErr w:type="spellEnd"/>
      <w:r>
        <w:t xml:space="preserve"> </w:t>
      </w:r>
      <w:proofErr w:type="spellStart"/>
      <w:r>
        <w:t>Education</w:t>
      </w:r>
      <w:proofErr w:type="spellEnd"/>
    </w:p>
  </w:footnote>
  <w:footnote w:id="3">
    <w:p w14:paraId="6A7D53A8" w14:textId="54FB7855" w:rsidR="002F1BE2" w:rsidRDefault="002F1BE2" w:rsidP="002F1BE2">
      <w:pPr>
        <w:pStyle w:val="Sprotnaopomba-besedilo"/>
      </w:pPr>
      <w:r>
        <w:rPr>
          <w:rStyle w:val="Sprotnaopomba-sklic"/>
        </w:rPr>
        <w:footnoteRef/>
      </w:r>
      <w:r>
        <w:t xml:space="preserve"> </w:t>
      </w:r>
      <w:r w:rsidRPr="002F1BE2">
        <w:t>"</w:t>
      </w:r>
      <w:proofErr w:type="spellStart"/>
      <w:r w:rsidRPr="002F1BE2">
        <w:t>travel</w:t>
      </w:r>
      <w:proofErr w:type="spellEnd"/>
      <w:r w:rsidRPr="002F1BE2">
        <w:t xml:space="preserve"> distance" </w:t>
      </w:r>
      <w:proofErr w:type="spellStart"/>
      <w:r w:rsidRPr="002F1BE2">
        <w:t>represents</w:t>
      </w:r>
      <w:proofErr w:type="spellEnd"/>
      <w:r w:rsidRPr="002F1BE2">
        <w:t xml:space="preserve"> </w:t>
      </w:r>
      <w:proofErr w:type="spellStart"/>
      <w:r w:rsidRPr="002F1BE2">
        <w:t>the</w:t>
      </w:r>
      <w:proofErr w:type="spellEnd"/>
      <w:r w:rsidRPr="002F1BE2">
        <w:t xml:space="preserve"> distance </w:t>
      </w:r>
      <w:proofErr w:type="spellStart"/>
      <w:r w:rsidRPr="002F1BE2">
        <w:t>between</w:t>
      </w:r>
      <w:proofErr w:type="spellEnd"/>
      <w:r w:rsidRPr="002F1BE2">
        <w:t xml:space="preserve"> </w:t>
      </w:r>
      <w:proofErr w:type="spellStart"/>
      <w:r w:rsidRPr="002F1BE2">
        <w:t>the</w:t>
      </w:r>
      <w:proofErr w:type="spellEnd"/>
      <w:r w:rsidRPr="002F1BE2">
        <w:t xml:space="preserve"> place of </w:t>
      </w:r>
      <w:proofErr w:type="spellStart"/>
      <w:r w:rsidRPr="002F1BE2">
        <w:t>origin</w:t>
      </w:r>
      <w:proofErr w:type="spellEnd"/>
      <w:r w:rsidRPr="002F1BE2">
        <w:t xml:space="preserve"> and </w:t>
      </w:r>
      <w:proofErr w:type="spellStart"/>
      <w:r w:rsidRPr="002F1BE2">
        <w:t>the</w:t>
      </w:r>
      <w:proofErr w:type="spellEnd"/>
      <w:r w:rsidRPr="002F1BE2">
        <w:t xml:space="preserve"> place of </w:t>
      </w:r>
      <w:proofErr w:type="spellStart"/>
      <w:r w:rsidRPr="002F1BE2">
        <w:t>performance</w:t>
      </w:r>
      <w:proofErr w:type="spellEnd"/>
      <w:r w:rsidRPr="002F1BE2">
        <w:t xml:space="preserve"> of </w:t>
      </w:r>
      <w:proofErr w:type="spellStart"/>
      <w:r w:rsidRPr="002F1BE2">
        <w:t>the</w:t>
      </w:r>
      <w:proofErr w:type="spellEnd"/>
      <w:r w:rsidRPr="002F1BE2">
        <w:t xml:space="preserve"> </w:t>
      </w:r>
      <w:proofErr w:type="spellStart"/>
      <w:r w:rsidRPr="002F1BE2">
        <w:t>activity</w:t>
      </w:r>
      <w:proofErr w:type="spellEnd"/>
      <w:r w:rsidRPr="002F1BE2">
        <w:t xml:space="preserve">, </w:t>
      </w:r>
      <w:proofErr w:type="spellStart"/>
      <w:r w:rsidRPr="002F1BE2">
        <w:t>while</w:t>
      </w:r>
      <w:proofErr w:type="spellEnd"/>
      <w:r w:rsidRPr="002F1BE2">
        <w:t xml:space="preserve"> </w:t>
      </w:r>
      <w:proofErr w:type="spellStart"/>
      <w:r w:rsidRPr="002F1BE2">
        <w:t>the</w:t>
      </w:r>
      <w:proofErr w:type="spellEnd"/>
      <w:r w:rsidRPr="002F1BE2">
        <w:t xml:space="preserve"> "</w:t>
      </w:r>
      <w:proofErr w:type="spellStart"/>
      <w:r w:rsidRPr="002F1BE2">
        <w:t>amount</w:t>
      </w:r>
      <w:proofErr w:type="spellEnd"/>
      <w:r w:rsidRPr="002F1BE2">
        <w:t xml:space="preserve">" </w:t>
      </w:r>
      <w:proofErr w:type="spellStart"/>
      <w:r w:rsidRPr="002F1BE2">
        <w:t>covers</w:t>
      </w:r>
      <w:proofErr w:type="spellEnd"/>
      <w:r w:rsidRPr="002F1BE2">
        <w:t xml:space="preserve"> </w:t>
      </w:r>
      <w:proofErr w:type="spellStart"/>
      <w:r w:rsidRPr="002F1BE2">
        <w:t>the</w:t>
      </w:r>
      <w:proofErr w:type="spellEnd"/>
      <w:r w:rsidRPr="002F1BE2">
        <w:t xml:space="preserve"> </w:t>
      </w:r>
      <w:proofErr w:type="spellStart"/>
      <w:r w:rsidRPr="002F1BE2">
        <w:t>contribution</w:t>
      </w:r>
      <w:proofErr w:type="spellEnd"/>
      <w:r w:rsidRPr="002F1BE2">
        <w:t xml:space="preserve"> </w:t>
      </w:r>
      <w:proofErr w:type="spellStart"/>
      <w:r w:rsidRPr="002F1BE2">
        <w:t>for</w:t>
      </w:r>
      <w:proofErr w:type="spellEnd"/>
      <w:r w:rsidRPr="002F1BE2">
        <w:t xml:space="preserve"> </w:t>
      </w:r>
      <w:proofErr w:type="spellStart"/>
      <w:r w:rsidRPr="002F1BE2">
        <w:t>travel</w:t>
      </w:r>
      <w:proofErr w:type="spellEnd"/>
      <w:r w:rsidRPr="002F1BE2">
        <w:t xml:space="preserve"> to and </w:t>
      </w:r>
      <w:proofErr w:type="spellStart"/>
      <w:r w:rsidRPr="002F1BE2">
        <w:t>from</w:t>
      </w:r>
      <w:proofErr w:type="spellEnd"/>
      <w:r w:rsidRPr="002F1BE2">
        <w:t xml:space="preserve"> </w:t>
      </w:r>
      <w:proofErr w:type="spellStart"/>
      <w:r w:rsidRPr="002F1BE2">
        <w:t>the</w:t>
      </w:r>
      <w:proofErr w:type="spellEnd"/>
      <w:r w:rsidRPr="002F1BE2">
        <w:t xml:space="preserve"> place of </w:t>
      </w:r>
      <w:proofErr w:type="spellStart"/>
      <w:r w:rsidRPr="002F1BE2">
        <w:t>performance</w:t>
      </w:r>
      <w:proofErr w:type="spellEnd"/>
      <w:r w:rsidRPr="002F1BE2">
        <w:t xml:space="preserve"> of </w:t>
      </w:r>
      <w:proofErr w:type="spellStart"/>
      <w:r w:rsidRPr="002F1BE2">
        <w:t>the</w:t>
      </w:r>
      <w:proofErr w:type="spellEnd"/>
      <w:r w:rsidRPr="002F1BE2">
        <w:t xml:space="preserve"> </w:t>
      </w:r>
      <w:proofErr w:type="spellStart"/>
      <w:r w:rsidRPr="002F1BE2">
        <w:t>activity</w:t>
      </w:r>
      <w:proofErr w:type="spellEnd"/>
      <w:r w:rsidRPr="002F1B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1393" w14:textId="27D24BCE" w:rsidR="001364B1" w:rsidRPr="00D9350D" w:rsidRDefault="001364B1" w:rsidP="008C6DE1">
    <w:pPr>
      <w:rPr>
        <w:rFonts w:ascii="Verdana" w:hAnsi="Verdana"/>
        <w:sz w:val="16"/>
        <w:szCs w:val="16"/>
      </w:rPr>
    </w:pPr>
    <w:r>
      <w:rPr>
        <w:rFonts w:ascii="Arial" w:hAnsi="Arial" w:cs="Arial"/>
        <w:noProof/>
        <w:lang w:eastAsia="sl-SI"/>
      </w:rPr>
      <w:drawing>
        <wp:anchor distT="0" distB="0" distL="114300" distR="114300" simplePos="0" relativeHeight="251658240" behindDoc="0" locked="0" layoutInCell="1" allowOverlap="1" wp14:anchorId="67D99CDF" wp14:editId="22641292">
          <wp:simplePos x="0" y="0"/>
          <wp:positionH relativeFrom="margin">
            <wp:posOffset>4007485</wp:posOffset>
          </wp:positionH>
          <wp:positionV relativeFrom="margin">
            <wp:posOffset>-1511935</wp:posOffset>
          </wp:positionV>
          <wp:extent cx="1826895" cy="368935"/>
          <wp:effectExtent l="19050" t="0" r="190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6895" cy="368935"/>
                  </a:xfrm>
                  <a:prstGeom prst="rect">
                    <a:avLst/>
                  </a:prstGeom>
                  <a:noFill/>
                  <a:ln w="9525">
                    <a:noFill/>
                    <a:miter lim="800000"/>
                    <a:headEnd/>
                    <a:tailEnd/>
                  </a:ln>
                </pic:spPr>
              </pic:pic>
            </a:graphicData>
          </a:graphic>
        </wp:anchor>
      </w:drawing>
    </w:r>
    <w:r w:rsidRPr="00D9350D">
      <w:rPr>
        <w:rFonts w:ascii="Arial" w:hAnsi="Arial" w:cs="Arial"/>
      </w:rPr>
      <w:object w:dxaOrig="4666" w:dyaOrig="5791" w14:anchorId="74293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78pt">
          <v:imagedata r:id="rId2" o:title=""/>
        </v:shape>
        <o:OLEObject Type="Embed" ProgID="MSPhotoEd.3" ShapeID="_x0000_i1025" DrawAspect="Content" ObjectID="_1755948370" r:id="rId3"/>
      </w:object>
    </w:r>
    <w:r>
      <w:rPr>
        <w:rFonts w:ascii="Arial" w:hAnsi="Arial" w:cs="Arial"/>
      </w:rPr>
      <w:tab/>
    </w:r>
    <w:r>
      <w:rPr>
        <w:rFonts w:ascii="Arial" w:hAnsi="Arial" w:cs="Arial"/>
      </w:rPr>
      <w:tab/>
    </w:r>
    <w:r>
      <w:rPr>
        <w:rFonts w:ascii="Arial" w:hAnsi="Arial" w:cs="Arial"/>
      </w:rPr>
      <w:tab/>
    </w:r>
    <w:r>
      <w:rPr>
        <w:rFonts w:ascii="Arial" w:hAnsi="Arial" w:cs="Arial"/>
      </w:rPr>
      <w:tab/>
    </w:r>
  </w:p>
  <w:p w14:paraId="62C9B402" w14:textId="77777777" w:rsidR="001364B1" w:rsidRDefault="001364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C3D"/>
    <w:multiLevelType w:val="hybridMultilevel"/>
    <w:tmpl w:val="0A78FBDA"/>
    <w:lvl w:ilvl="0" w:tplc="434416C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492269"/>
    <w:multiLevelType w:val="hybridMultilevel"/>
    <w:tmpl w:val="B9AE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25614"/>
    <w:multiLevelType w:val="hybridMultilevel"/>
    <w:tmpl w:val="EF509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F22CEF"/>
    <w:multiLevelType w:val="hybridMultilevel"/>
    <w:tmpl w:val="07242F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B421C"/>
    <w:multiLevelType w:val="hybridMultilevel"/>
    <w:tmpl w:val="C4C42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6F56CA"/>
    <w:multiLevelType w:val="hybridMultilevel"/>
    <w:tmpl w:val="A6A22FE6"/>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FCE61EC"/>
    <w:multiLevelType w:val="hybridMultilevel"/>
    <w:tmpl w:val="A2401454"/>
    <w:lvl w:ilvl="0" w:tplc="02F4CBA2">
      <w:start w:val="33"/>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18656A"/>
    <w:multiLevelType w:val="hybridMultilevel"/>
    <w:tmpl w:val="C36814A8"/>
    <w:lvl w:ilvl="0" w:tplc="B4022A9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8" w15:restartNumberingAfterBreak="0">
    <w:nsid w:val="208C3FEB"/>
    <w:multiLevelType w:val="hybridMultilevel"/>
    <w:tmpl w:val="83CA6E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E2224D"/>
    <w:multiLevelType w:val="hybridMultilevel"/>
    <w:tmpl w:val="21F075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5B0B2E"/>
    <w:multiLevelType w:val="hybridMultilevel"/>
    <w:tmpl w:val="11EC0B54"/>
    <w:lvl w:ilvl="0" w:tplc="04240001">
      <w:start w:val="1"/>
      <w:numFmt w:val="bullet"/>
      <w:lvlText w:val=""/>
      <w:lvlJc w:val="left"/>
      <w:pPr>
        <w:ind w:left="1468" w:hanging="360"/>
      </w:pPr>
      <w:rPr>
        <w:rFonts w:ascii="Symbol" w:hAnsi="Symbol" w:hint="default"/>
      </w:rPr>
    </w:lvl>
    <w:lvl w:ilvl="1" w:tplc="04240003" w:tentative="1">
      <w:start w:val="1"/>
      <w:numFmt w:val="bullet"/>
      <w:lvlText w:val="o"/>
      <w:lvlJc w:val="left"/>
      <w:pPr>
        <w:ind w:left="2188" w:hanging="360"/>
      </w:pPr>
      <w:rPr>
        <w:rFonts w:ascii="Courier New" w:hAnsi="Courier New" w:cs="Courier New" w:hint="default"/>
      </w:rPr>
    </w:lvl>
    <w:lvl w:ilvl="2" w:tplc="04240005" w:tentative="1">
      <w:start w:val="1"/>
      <w:numFmt w:val="bullet"/>
      <w:lvlText w:val=""/>
      <w:lvlJc w:val="left"/>
      <w:pPr>
        <w:ind w:left="2908" w:hanging="360"/>
      </w:pPr>
      <w:rPr>
        <w:rFonts w:ascii="Wingdings" w:hAnsi="Wingdings" w:hint="default"/>
      </w:rPr>
    </w:lvl>
    <w:lvl w:ilvl="3" w:tplc="04240001" w:tentative="1">
      <w:start w:val="1"/>
      <w:numFmt w:val="bullet"/>
      <w:lvlText w:val=""/>
      <w:lvlJc w:val="left"/>
      <w:pPr>
        <w:ind w:left="3628" w:hanging="360"/>
      </w:pPr>
      <w:rPr>
        <w:rFonts w:ascii="Symbol" w:hAnsi="Symbol" w:hint="default"/>
      </w:rPr>
    </w:lvl>
    <w:lvl w:ilvl="4" w:tplc="04240003" w:tentative="1">
      <w:start w:val="1"/>
      <w:numFmt w:val="bullet"/>
      <w:lvlText w:val="o"/>
      <w:lvlJc w:val="left"/>
      <w:pPr>
        <w:ind w:left="4348" w:hanging="360"/>
      </w:pPr>
      <w:rPr>
        <w:rFonts w:ascii="Courier New" w:hAnsi="Courier New" w:cs="Courier New" w:hint="default"/>
      </w:rPr>
    </w:lvl>
    <w:lvl w:ilvl="5" w:tplc="04240005" w:tentative="1">
      <w:start w:val="1"/>
      <w:numFmt w:val="bullet"/>
      <w:lvlText w:val=""/>
      <w:lvlJc w:val="left"/>
      <w:pPr>
        <w:ind w:left="5068" w:hanging="360"/>
      </w:pPr>
      <w:rPr>
        <w:rFonts w:ascii="Wingdings" w:hAnsi="Wingdings" w:hint="default"/>
      </w:rPr>
    </w:lvl>
    <w:lvl w:ilvl="6" w:tplc="04240001" w:tentative="1">
      <w:start w:val="1"/>
      <w:numFmt w:val="bullet"/>
      <w:lvlText w:val=""/>
      <w:lvlJc w:val="left"/>
      <w:pPr>
        <w:ind w:left="5788" w:hanging="360"/>
      </w:pPr>
      <w:rPr>
        <w:rFonts w:ascii="Symbol" w:hAnsi="Symbol" w:hint="default"/>
      </w:rPr>
    </w:lvl>
    <w:lvl w:ilvl="7" w:tplc="04240003" w:tentative="1">
      <w:start w:val="1"/>
      <w:numFmt w:val="bullet"/>
      <w:lvlText w:val="o"/>
      <w:lvlJc w:val="left"/>
      <w:pPr>
        <w:ind w:left="6508" w:hanging="360"/>
      </w:pPr>
      <w:rPr>
        <w:rFonts w:ascii="Courier New" w:hAnsi="Courier New" w:cs="Courier New" w:hint="default"/>
      </w:rPr>
    </w:lvl>
    <w:lvl w:ilvl="8" w:tplc="04240005" w:tentative="1">
      <w:start w:val="1"/>
      <w:numFmt w:val="bullet"/>
      <w:lvlText w:val=""/>
      <w:lvlJc w:val="left"/>
      <w:pPr>
        <w:ind w:left="7228" w:hanging="360"/>
      </w:pPr>
      <w:rPr>
        <w:rFonts w:ascii="Wingdings" w:hAnsi="Wingdings" w:hint="default"/>
      </w:rPr>
    </w:lvl>
  </w:abstractNum>
  <w:abstractNum w:abstractNumId="11" w15:restartNumberingAfterBreak="0">
    <w:nsid w:val="2C740832"/>
    <w:multiLevelType w:val="hybridMultilevel"/>
    <w:tmpl w:val="70EA47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494F7D"/>
    <w:multiLevelType w:val="hybridMultilevel"/>
    <w:tmpl w:val="81AC3A3E"/>
    <w:lvl w:ilvl="0" w:tplc="EF342EA6">
      <w:numFmt w:val="bullet"/>
      <w:lvlText w:val="-"/>
      <w:lvlJc w:val="left"/>
      <w:pPr>
        <w:ind w:left="1068"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D051D1B"/>
    <w:multiLevelType w:val="hybridMultilevel"/>
    <w:tmpl w:val="80280934"/>
    <w:lvl w:ilvl="0" w:tplc="04240011">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4" w15:restartNumberingAfterBreak="0">
    <w:nsid w:val="3D8560DE"/>
    <w:multiLevelType w:val="hybridMultilevel"/>
    <w:tmpl w:val="06D2F6AA"/>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5" w15:restartNumberingAfterBreak="0">
    <w:nsid w:val="3DB04551"/>
    <w:multiLevelType w:val="hybridMultilevel"/>
    <w:tmpl w:val="CEF2AD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1253D3"/>
    <w:multiLevelType w:val="hybridMultilevel"/>
    <w:tmpl w:val="2ECCD84A"/>
    <w:lvl w:ilvl="0" w:tplc="964C78C4">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7" w15:restartNumberingAfterBreak="0">
    <w:nsid w:val="405123D2"/>
    <w:multiLevelType w:val="hybridMultilevel"/>
    <w:tmpl w:val="E1D0AD8A"/>
    <w:lvl w:ilvl="0" w:tplc="964C78C4">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 w15:restartNumberingAfterBreak="0">
    <w:nsid w:val="405A0495"/>
    <w:multiLevelType w:val="hybridMultilevel"/>
    <w:tmpl w:val="750E0BC4"/>
    <w:lvl w:ilvl="0" w:tplc="C26E964E">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AC31ED"/>
    <w:multiLevelType w:val="hybridMultilevel"/>
    <w:tmpl w:val="5D24C3D4"/>
    <w:lvl w:ilvl="0" w:tplc="964C78C4">
      <w:start w:val="1"/>
      <w:numFmt w:val="bullet"/>
      <w:lvlText w:val=""/>
      <w:lvlJc w:val="left"/>
      <w:pPr>
        <w:ind w:left="1108" w:hanging="360"/>
      </w:pPr>
      <w:rPr>
        <w:rFonts w:ascii="Symbol" w:hAnsi="Symbol" w:hint="default"/>
      </w:rPr>
    </w:lvl>
    <w:lvl w:ilvl="1" w:tplc="04240003" w:tentative="1">
      <w:start w:val="1"/>
      <w:numFmt w:val="bullet"/>
      <w:lvlText w:val="o"/>
      <w:lvlJc w:val="left"/>
      <w:pPr>
        <w:ind w:left="1828" w:hanging="360"/>
      </w:pPr>
      <w:rPr>
        <w:rFonts w:ascii="Courier New" w:hAnsi="Courier New" w:cs="Courier New" w:hint="default"/>
      </w:rPr>
    </w:lvl>
    <w:lvl w:ilvl="2" w:tplc="04240005" w:tentative="1">
      <w:start w:val="1"/>
      <w:numFmt w:val="bullet"/>
      <w:lvlText w:val=""/>
      <w:lvlJc w:val="left"/>
      <w:pPr>
        <w:ind w:left="2548" w:hanging="360"/>
      </w:pPr>
      <w:rPr>
        <w:rFonts w:ascii="Wingdings" w:hAnsi="Wingdings" w:hint="default"/>
      </w:rPr>
    </w:lvl>
    <w:lvl w:ilvl="3" w:tplc="04240001" w:tentative="1">
      <w:start w:val="1"/>
      <w:numFmt w:val="bullet"/>
      <w:lvlText w:val=""/>
      <w:lvlJc w:val="left"/>
      <w:pPr>
        <w:ind w:left="3268" w:hanging="360"/>
      </w:pPr>
      <w:rPr>
        <w:rFonts w:ascii="Symbol" w:hAnsi="Symbol" w:hint="default"/>
      </w:rPr>
    </w:lvl>
    <w:lvl w:ilvl="4" w:tplc="04240003" w:tentative="1">
      <w:start w:val="1"/>
      <w:numFmt w:val="bullet"/>
      <w:lvlText w:val="o"/>
      <w:lvlJc w:val="left"/>
      <w:pPr>
        <w:ind w:left="3988" w:hanging="360"/>
      </w:pPr>
      <w:rPr>
        <w:rFonts w:ascii="Courier New" w:hAnsi="Courier New" w:cs="Courier New" w:hint="default"/>
      </w:rPr>
    </w:lvl>
    <w:lvl w:ilvl="5" w:tplc="04240005" w:tentative="1">
      <w:start w:val="1"/>
      <w:numFmt w:val="bullet"/>
      <w:lvlText w:val=""/>
      <w:lvlJc w:val="left"/>
      <w:pPr>
        <w:ind w:left="4708" w:hanging="360"/>
      </w:pPr>
      <w:rPr>
        <w:rFonts w:ascii="Wingdings" w:hAnsi="Wingdings" w:hint="default"/>
      </w:rPr>
    </w:lvl>
    <w:lvl w:ilvl="6" w:tplc="04240001" w:tentative="1">
      <w:start w:val="1"/>
      <w:numFmt w:val="bullet"/>
      <w:lvlText w:val=""/>
      <w:lvlJc w:val="left"/>
      <w:pPr>
        <w:ind w:left="5428" w:hanging="360"/>
      </w:pPr>
      <w:rPr>
        <w:rFonts w:ascii="Symbol" w:hAnsi="Symbol" w:hint="default"/>
      </w:rPr>
    </w:lvl>
    <w:lvl w:ilvl="7" w:tplc="04240003" w:tentative="1">
      <w:start w:val="1"/>
      <w:numFmt w:val="bullet"/>
      <w:lvlText w:val="o"/>
      <w:lvlJc w:val="left"/>
      <w:pPr>
        <w:ind w:left="6148" w:hanging="360"/>
      </w:pPr>
      <w:rPr>
        <w:rFonts w:ascii="Courier New" w:hAnsi="Courier New" w:cs="Courier New" w:hint="default"/>
      </w:rPr>
    </w:lvl>
    <w:lvl w:ilvl="8" w:tplc="04240005" w:tentative="1">
      <w:start w:val="1"/>
      <w:numFmt w:val="bullet"/>
      <w:lvlText w:val=""/>
      <w:lvlJc w:val="left"/>
      <w:pPr>
        <w:ind w:left="6868" w:hanging="360"/>
      </w:pPr>
      <w:rPr>
        <w:rFonts w:ascii="Wingdings" w:hAnsi="Wingdings" w:hint="default"/>
      </w:rPr>
    </w:lvl>
  </w:abstractNum>
  <w:abstractNum w:abstractNumId="20" w15:restartNumberingAfterBreak="0">
    <w:nsid w:val="4EE027D9"/>
    <w:multiLevelType w:val="hybridMultilevel"/>
    <w:tmpl w:val="8F541C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B56721"/>
    <w:multiLevelType w:val="hybridMultilevel"/>
    <w:tmpl w:val="230865D0"/>
    <w:lvl w:ilvl="0" w:tplc="6CD6B8DE">
      <w:start w:val="1"/>
      <w:numFmt w:val="decimal"/>
      <w:lvlText w:val="%1)"/>
      <w:lvlJc w:val="left"/>
      <w:pPr>
        <w:ind w:left="1866" w:hanging="360"/>
      </w:pPr>
      <w:rPr>
        <w:b w:val="0"/>
      </w:rPr>
    </w:lvl>
    <w:lvl w:ilvl="1" w:tplc="04240019" w:tentative="1">
      <w:start w:val="1"/>
      <w:numFmt w:val="lowerLetter"/>
      <w:lvlText w:val="%2."/>
      <w:lvlJc w:val="left"/>
      <w:pPr>
        <w:ind w:left="2586" w:hanging="360"/>
      </w:pPr>
    </w:lvl>
    <w:lvl w:ilvl="2" w:tplc="0424001B" w:tentative="1">
      <w:start w:val="1"/>
      <w:numFmt w:val="lowerRoman"/>
      <w:lvlText w:val="%3."/>
      <w:lvlJc w:val="right"/>
      <w:pPr>
        <w:ind w:left="3306" w:hanging="180"/>
      </w:pPr>
    </w:lvl>
    <w:lvl w:ilvl="3" w:tplc="0424000F" w:tentative="1">
      <w:start w:val="1"/>
      <w:numFmt w:val="decimal"/>
      <w:lvlText w:val="%4."/>
      <w:lvlJc w:val="left"/>
      <w:pPr>
        <w:ind w:left="4026" w:hanging="360"/>
      </w:pPr>
    </w:lvl>
    <w:lvl w:ilvl="4" w:tplc="04240019" w:tentative="1">
      <w:start w:val="1"/>
      <w:numFmt w:val="lowerLetter"/>
      <w:lvlText w:val="%5."/>
      <w:lvlJc w:val="left"/>
      <w:pPr>
        <w:ind w:left="4746" w:hanging="360"/>
      </w:pPr>
    </w:lvl>
    <w:lvl w:ilvl="5" w:tplc="0424001B" w:tentative="1">
      <w:start w:val="1"/>
      <w:numFmt w:val="lowerRoman"/>
      <w:lvlText w:val="%6."/>
      <w:lvlJc w:val="right"/>
      <w:pPr>
        <w:ind w:left="5466" w:hanging="180"/>
      </w:pPr>
    </w:lvl>
    <w:lvl w:ilvl="6" w:tplc="0424000F" w:tentative="1">
      <w:start w:val="1"/>
      <w:numFmt w:val="decimal"/>
      <w:lvlText w:val="%7."/>
      <w:lvlJc w:val="left"/>
      <w:pPr>
        <w:ind w:left="6186" w:hanging="360"/>
      </w:pPr>
    </w:lvl>
    <w:lvl w:ilvl="7" w:tplc="04240019" w:tentative="1">
      <w:start w:val="1"/>
      <w:numFmt w:val="lowerLetter"/>
      <w:lvlText w:val="%8."/>
      <w:lvlJc w:val="left"/>
      <w:pPr>
        <w:ind w:left="6906" w:hanging="360"/>
      </w:pPr>
    </w:lvl>
    <w:lvl w:ilvl="8" w:tplc="0424001B" w:tentative="1">
      <w:start w:val="1"/>
      <w:numFmt w:val="lowerRoman"/>
      <w:lvlText w:val="%9."/>
      <w:lvlJc w:val="right"/>
      <w:pPr>
        <w:ind w:left="7626" w:hanging="180"/>
      </w:pPr>
    </w:lvl>
  </w:abstractNum>
  <w:abstractNum w:abstractNumId="22" w15:restartNumberingAfterBreak="0">
    <w:nsid w:val="562B75B0"/>
    <w:multiLevelType w:val="hybridMultilevel"/>
    <w:tmpl w:val="2E2CC828"/>
    <w:lvl w:ilvl="0" w:tplc="BC50D8E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EA5C5A"/>
    <w:multiLevelType w:val="hybridMultilevel"/>
    <w:tmpl w:val="18C47678"/>
    <w:lvl w:ilvl="0" w:tplc="0C3CD31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131D61"/>
    <w:multiLevelType w:val="hybridMultilevel"/>
    <w:tmpl w:val="919EDB2A"/>
    <w:lvl w:ilvl="0" w:tplc="04240001">
      <w:start w:val="1"/>
      <w:numFmt w:val="bullet"/>
      <w:lvlText w:val=""/>
      <w:lvlJc w:val="left"/>
      <w:pPr>
        <w:ind w:left="4613" w:hanging="360"/>
      </w:pPr>
      <w:rPr>
        <w:rFonts w:ascii="Symbol" w:hAnsi="Symbol" w:hint="default"/>
        <w:b w:val="0"/>
      </w:rPr>
    </w:lvl>
    <w:lvl w:ilvl="1" w:tplc="04240019" w:tentative="1">
      <w:start w:val="1"/>
      <w:numFmt w:val="lowerLetter"/>
      <w:lvlText w:val="%2."/>
      <w:lvlJc w:val="left"/>
      <w:pPr>
        <w:ind w:left="2586" w:hanging="360"/>
      </w:pPr>
    </w:lvl>
    <w:lvl w:ilvl="2" w:tplc="0424001B" w:tentative="1">
      <w:start w:val="1"/>
      <w:numFmt w:val="lowerRoman"/>
      <w:lvlText w:val="%3."/>
      <w:lvlJc w:val="right"/>
      <w:pPr>
        <w:ind w:left="3306" w:hanging="180"/>
      </w:pPr>
    </w:lvl>
    <w:lvl w:ilvl="3" w:tplc="0424000F" w:tentative="1">
      <w:start w:val="1"/>
      <w:numFmt w:val="decimal"/>
      <w:lvlText w:val="%4."/>
      <w:lvlJc w:val="left"/>
      <w:pPr>
        <w:ind w:left="4026" w:hanging="360"/>
      </w:pPr>
    </w:lvl>
    <w:lvl w:ilvl="4" w:tplc="04240019" w:tentative="1">
      <w:start w:val="1"/>
      <w:numFmt w:val="lowerLetter"/>
      <w:lvlText w:val="%5."/>
      <w:lvlJc w:val="left"/>
      <w:pPr>
        <w:ind w:left="4746" w:hanging="360"/>
      </w:pPr>
    </w:lvl>
    <w:lvl w:ilvl="5" w:tplc="0424001B" w:tentative="1">
      <w:start w:val="1"/>
      <w:numFmt w:val="lowerRoman"/>
      <w:lvlText w:val="%6."/>
      <w:lvlJc w:val="right"/>
      <w:pPr>
        <w:ind w:left="5466" w:hanging="180"/>
      </w:pPr>
    </w:lvl>
    <w:lvl w:ilvl="6" w:tplc="0424000F" w:tentative="1">
      <w:start w:val="1"/>
      <w:numFmt w:val="decimal"/>
      <w:lvlText w:val="%7."/>
      <w:lvlJc w:val="left"/>
      <w:pPr>
        <w:ind w:left="6186" w:hanging="360"/>
      </w:pPr>
    </w:lvl>
    <w:lvl w:ilvl="7" w:tplc="04240019" w:tentative="1">
      <w:start w:val="1"/>
      <w:numFmt w:val="lowerLetter"/>
      <w:lvlText w:val="%8."/>
      <w:lvlJc w:val="left"/>
      <w:pPr>
        <w:ind w:left="6906" w:hanging="360"/>
      </w:pPr>
    </w:lvl>
    <w:lvl w:ilvl="8" w:tplc="0424001B" w:tentative="1">
      <w:start w:val="1"/>
      <w:numFmt w:val="lowerRoman"/>
      <w:lvlText w:val="%9."/>
      <w:lvlJc w:val="right"/>
      <w:pPr>
        <w:ind w:left="7626" w:hanging="180"/>
      </w:pPr>
    </w:lvl>
  </w:abstractNum>
  <w:abstractNum w:abstractNumId="25" w15:restartNumberingAfterBreak="0">
    <w:nsid w:val="5DC62EA1"/>
    <w:multiLevelType w:val="hybridMultilevel"/>
    <w:tmpl w:val="2640CB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482A35"/>
    <w:multiLevelType w:val="hybridMultilevel"/>
    <w:tmpl w:val="63FADC48"/>
    <w:lvl w:ilvl="0" w:tplc="D4D45168">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9BB71E6"/>
    <w:multiLevelType w:val="hybridMultilevel"/>
    <w:tmpl w:val="CF688394"/>
    <w:lvl w:ilvl="0" w:tplc="964C78C4">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8" w15:restartNumberingAfterBreak="0">
    <w:nsid w:val="6D965D77"/>
    <w:multiLevelType w:val="hybridMultilevel"/>
    <w:tmpl w:val="9678F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3B6369"/>
    <w:multiLevelType w:val="hybridMultilevel"/>
    <w:tmpl w:val="3468E228"/>
    <w:lvl w:ilvl="0" w:tplc="F72CDD4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1554B2"/>
    <w:multiLevelType w:val="hybridMultilevel"/>
    <w:tmpl w:val="C48CC4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0"/>
  </w:num>
  <w:num w:numId="2">
    <w:abstractNumId w:val="19"/>
  </w:num>
  <w:num w:numId="3">
    <w:abstractNumId w:val="17"/>
  </w:num>
  <w:num w:numId="4">
    <w:abstractNumId w:val="13"/>
  </w:num>
  <w:num w:numId="5">
    <w:abstractNumId w:val="21"/>
  </w:num>
  <w:num w:numId="6">
    <w:abstractNumId w:val="16"/>
  </w:num>
  <w:num w:numId="7">
    <w:abstractNumId w:val="27"/>
  </w:num>
  <w:num w:numId="8">
    <w:abstractNumId w:val="10"/>
  </w:num>
  <w:num w:numId="9">
    <w:abstractNumId w:val="18"/>
  </w:num>
  <w:num w:numId="10">
    <w:abstractNumId w:val="3"/>
  </w:num>
  <w:num w:numId="11">
    <w:abstractNumId w:val="14"/>
  </w:num>
  <w:num w:numId="12">
    <w:abstractNumId w:val="26"/>
  </w:num>
  <w:num w:numId="13">
    <w:abstractNumId w:val="7"/>
  </w:num>
  <w:num w:numId="14">
    <w:abstractNumId w:val="8"/>
  </w:num>
  <w:num w:numId="15">
    <w:abstractNumId w:val="5"/>
  </w:num>
  <w:num w:numId="16">
    <w:abstractNumId w:val="28"/>
  </w:num>
  <w:num w:numId="17">
    <w:abstractNumId w:val="1"/>
  </w:num>
  <w:num w:numId="18">
    <w:abstractNumId w:val="6"/>
  </w:num>
  <w:num w:numId="19">
    <w:abstractNumId w:val="2"/>
  </w:num>
  <w:num w:numId="20">
    <w:abstractNumId w:val="4"/>
  </w:num>
  <w:num w:numId="21">
    <w:abstractNumId w:val="24"/>
  </w:num>
  <w:num w:numId="22">
    <w:abstractNumId w:val="0"/>
  </w:num>
  <w:num w:numId="23">
    <w:abstractNumId w:val="11"/>
  </w:num>
  <w:num w:numId="24">
    <w:abstractNumId w:val="29"/>
  </w:num>
  <w:num w:numId="25">
    <w:abstractNumId w:val="12"/>
  </w:num>
  <w:num w:numId="26">
    <w:abstractNumId w:val="22"/>
  </w:num>
  <w:num w:numId="27">
    <w:abstractNumId w:val="15"/>
  </w:num>
  <w:num w:numId="28">
    <w:abstractNumId w:val="9"/>
  </w:num>
  <w:num w:numId="29">
    <w:abstractNumId w:val="23"/>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DAE"/>
    <w:rsid w:val="00001557"/>
    <w:rsid w:val="0000241F"/>
    <w:rsid w:val="00020996"/>
    <w:rsid w:val="000226C9"/>
    <w:rsid w:val="000270C7"/>
    <w:rsid w:val="00032EB5"/>
    <w:rsid w:val="000345BA"/>
    <w:rsid w:val="00035665"/>
    <w:rsid w:val="0005034E"/>
    <w:rsid w:val="00053B77"/>
    <w:rsid w:val="000577B6"/>
    <w:rsid w:val="00057FC3"/>
    <w:rsid w:val="00072F7F"/>
    <w:rsid w:val="00080CEB"/>
    <w:rsid w:val="000835C3"/>
    <w:rsid w:val="00093123"/>
    <w:rsid w:val="00093182"/>
    <w:rsid w:val="00095D50"/>
    <w:rsid w:val="000A021B"/>
    <w:rsid w:val="000B35D4"/>
    <w:rsid w:val="000C3B73"/>
    <w:rsid w:val="000C5F53"/>
    <w:rsid w:val="000D2EA3"/>
    <w:rsid w:val="000E1921"/>
    <w:rsid w:val="000E3E61"/>
    <w:rsid w:val="000E5888"/>
    <w:rsid w:val="000E7895"/>
    <w:rsid w:val="000F30CE"/>
    <w:rsid w:val="000F48E4"/>
    <w:rsid w:val="000F69F4"/>
    <w:rsid w:val="00101A1A"/>
    <w:rsid w:val="0010707C"/>
    <w:rsid w:val="00107AAA"/>
    <w:rsid w:val="00111F67"/>
    <w:rsid w:val="00112BD7"/>
    <w:rsid w:val="00126996"/>
    <w:rsid w:val="001319E6"/>
    <w:rsid w:val="00131CBB"/>
    <w:rsid w:val="001326A9"/>
    <w:rsid w:val="001331BE"/>
    <w:rsid w:val="001339C0"/>
    <w:rsid w:val="00133FDB"/>
    <w:rsid w:val="001364B1"/>
    <w:rsid w:val="001409B9"/>
    <w:rsid w:val="00141E6C"/>
    <w:rsid w:val="00142668"/>
    <w:rsid w:val="00147910"/>
    <w:rsid w:val="0015571E"/>
    <w:rsid w:val="00160183"/>
    <w:rsid w:val="00161839"/>
    <w:rsid w:val="00170A69"/>
    <w:rsid w:val="00172216"/>
    <w:rsid w:val="00173D09"/>
    <w:rsid w:val="00176795"/>
    <w:rsid w:val="001812FF"/>
    <w:rsid w:val="001825F6"/>
    <w:rsid w:val="0019602D"/>
    <w:rsid w:val="001A15C3"/>
    <w:rsid w:val="001A314E"/>
    <w:rsid w:val="001A53BF"/>
    <w:rsid w:val="001A79A6"/>
    <w:rsid w:val="001B3382"/>
    <w:rsid w:val="001D18D3"/>
    <w:rsid w:val="001F65AC"/>
    <w:rsid w:val="001F743C"/>
    <w:rsid w:val="00201A44"/>
    <w:rsid w:val="00212528"/>
    <w:rsid w:val="00224A04"/>
    <w:rsid w:val="00224EF1"/>
    <w:rsid w:val="0022612D"/>
    <w:rsid w:val="00236CFA"/>
    <w:rsid w:val="00247182"/>
    <w:rsid w:val="00250728"/>
    <w:rsid w:val="0026231C"/>
    <w:rsid w:val="00263DAE"/>
    <w:rsid w:val="0026623E"/>
    <w:rsid w:val="00270737"/>
    <w:rsid w:val="002832CB"/>
    <w:rsid w:val="00285513"/>
    <w:rsid w:val="00296949"/>
    <w:rsid w:val="00297CBD"/>
    <w:rsid w:val="002A1F6A"/>
    <w:rsid w:val="002A3668"/>
    <w:rsid w:val="002A4486"/>
    <w:rsid w:val="002C001A"/>
    <w:rsid w:val="002C03C7"/>
    <w:rsid w:val="002C60B6"/>
    <w:rsid w:val="002C766A"/>
    <w:rsid w:val="002C7FA3"/>
    <w:rsid w:val="002E1B9D"/>
    <w:rsid w:val="002E7E0A"/>
    <w:rsid w:val="002F1BE2"/>
    <w:rsid w:val="002F6897"/>
    <w:rsid w:val="00300A3D"/>
    <w:rsid w:val="00303495"/>
    <w:rsid w:val="00304547"/>
    <w:rsid w:val="00314442"/>
    <w:rsid w:val="00315BAB"/>
    <w:rsid w:val="003201E0"/>
    <w:rsid w:val="003229E7"/>
    <w:rsid w:val="0032409D"/>
    <w:rsid w:val="003342CC"/>
    <w:rsid w:val="0033505C"/>
    <w:rsid w:val="00340D5C"/>
    <w:rsid w:val="00345F46"/>
    <w:rsid w:val="0035638A"/>
    <w:rsid w:val="0036184E"/>
    <w:rsid w:val="00367144"/>
    <w:rsid w:val="00371643"/>
    <w:rsid w:val="003860ED"/>
    <w:rsid w:val="003922A2"/>
    <w:rsid w:val="003978E2"/>
    <w:rsid w:val="003A0715"/>
    <w:rsid w:val="003A12C1"/>
    <w:rsid w:val="003A4CF5"/>
    <w:rsid w:val="003B56A0"/>
    <w:rsid w:val="003D30FE"/>
    <w:rsid w:val="003D4742"/>
    <w:rsid w:val="003D50D5"/>
    <w:rsid w:val="003D74BD"/>
    <w:rsid w:val="003D7C1D"/>
    <w:rsid w:val="003E2B04"/>
    <w:rsid w:val="003E7A68"/>
    <w:rsid w:val="003F7BAF"/>
    <w:rsid w:val="0040355A"/>
    <w:rsid w:val="004070BB"/>
    <w:rsid w:val="00410179"/>
    <w:rsid w:val="00411EA3"/>
    <w:rsid w:val="0041206B"/>
    <w:rsid w:val="00412421"/>
    <w:rsid w:val="00435357"/>
    <w:rsid w:val="00436FD7"/>
    <w:rsid w:val="00437FBE"/>
    <w:rsid w:val="00442ED9"/>
    <w:rsid w:val="004430AF"/>
    <w:rsid w:val="004525C3"/>
    <w:rsid w:val="00454525"/>
    <w:rsid w:val="00455958"/>
    <w:rsid w:val="0046385B"/>
    <w:rsid w:val="00467803"/>
    <w:rsid w:val="00470FE5"/>
    <w:rsid w:val="004710F6"/>
    <w:rsid w:val="0047184C"/>
    <w:rsid w:val="00471D04"/>
    <w:rsid w:val="004956B2"/>
    <w:rsid w:val="00497719"/>
    <w:rsid w:val="004A3AAE"/>
    <w:rsid w:val="004B24C2"/>
    <w:rsid w:val="004B5D85"/>
    <w:rsid w:val="004B7C47"/>
    <w:rsid w:val="004C236C"/>
    <w:rsid w:val="004C5F1B"/>
    <w:rsid w:val="004D5207"/>
    <w:rsid w:val="004D7DBA"/>
    <w:rsid w:val="004E2075"/>
    <w:rsid w:val="004E2F37"/>
    <w:rsid w:val="004E79CA"/>
    <w:rsid w:val="004F28DA"/>
    <w:rsid w:val="004F4DD1"/>
    <w:rsid w:val="00500147"/>
    <w:rsid w:val="00504C7D"/>
    <w:rsid w:val="00504EBE"/>
    <w:rsid w:val="00514DAC"/>
    <w:rsid w:val="00521F3A"/>
    <w:rsid w:val="00523872"/>
    <w:rsid w:val="005316DD"/>
    <w:rsid w:val="0053262E"/>
    <w:rsid w:val="00532E0A"/>
    <w:rsid w:val="00542CFC"/>
    <w:rsid w:val="005462A0"/>
    <w:rsid w:val="0055320D"/>
    <w:rsid w:val="00566A54"/>
    <w:rsid w:val="00574D5F"/>
    <w:rsid w:val="00586FDD"/>
    <w:rsid w:val="00591343"/>
    <w:rsid w:val="0059620B"/>
    <w:rsid w:val="005A34AD"/>
    <w:rsid w:val="005A3B72"/>
    <w:rsid w:val="005A40D8"/>
    <w:rsid w:val="005A6867"/>
    <w:rsid w:val="005C201F"/>
    <w:rsid w:val="005C3F3B"/>
    <w:rsid w:val="005C65BC"/>
    <w:rsid w:val="005D0525"/>
    <w:rsid w:val="005D44DD"/>
    <w:rsid w:val="005D4A65"/>
    <w:rsid w:val="005E193B"/>
    <w:rsid w:val="005E7453"/>
    <w:rsid w:val="005F07E9"/>
    <w:rsid w:val="00604968"/>
    <w:rsid w:val="00606B37"/>
    <w:rsid w:val="00612027"/>
    <w:rsid w:val="00612268"/>
    <w:rsid w:val="00613579"/>
    <w:rsid w:val="00621FBB"/>
    <w:rsid w:val="0062206D"/>
    <w:rsid w:val="00623BC1"/>
    <w:rsid w:val="006243E9"/>
    <w:rsid w:val="006258F6"/>
    <w:rsid w:val="00625BA7"/>
    <w:rsid w:val="00627829"/>
    <w:rsid w:val="00631CDC"/>
    <w:rsid w:val="00632559"/>
    <w:rsid w:val="00633329"/>
    <w:rsid w:val="006573EC"/>
    <w:rsid w:val="006675B1"/>
    <w:rsid w:val="00667D73"/>
    <w:rsid w:val="00674C1A"/>
    <w:rsid w:val="00687EFD"/>
    <w:rsid w:val="006A06F7"/>
    <w:rsid w:val="006B59CC"/>
    <w:rsid w:val="006C30B6"/>
    <w:rsid w:val="006C3984"/>
    <w:rsid w:val="006C4DCC"/>
    <w:rsid w:val="006D10B1"/>
    <w:rsid w:val="006E49BA"/>
    <w:rsid w:val="006F24FC"/>
    <w:rsid w:val="00705CC1"/>
    <w:rsid w:val="0070746E"/>
    <w:rsid w:val="00710DD2"/>
    <w:rsid w:val="00716E75"/>
    <w:rsid w:val="00721A6A"/>
    <w:rsid w:val="00740258"/>
    <w:rsid w:val="00740B69"/>
    <w:rsid w:val="00746A9D"/>
    <w:rsid w:val="0074711A"/>
    <w:rsid w:val="007478C3"/>
    <w:rsid w:val="00747CD4"/>
    <w:rsid w:val="00751674"/>
    <w:rsid w:val="0075371B"/>
    <w:rsid w:val="0075553C"/>
    <w:rsid w:val="00761D28"/>
    <w:rsid w:val="00762135"/>
    <w:rsid w:val="007673CF"/>
    <w:rsid w:val="00772628"/>
    <w:rsid w:val="00775773"/>
    <w:rsid w:val="007773F5"/>
    <w:rsid w:val="007851DF"/>
    <w:rsid w:val="00786BA0"/>
    <w:rsid w:val="007876B4"/>
    <w:rsid w:val="00793163"/>
    <w:rsid w:val="00794762"/>
    <w:rsid w:val="007A1A59"/>
    <w:rsid w:val="007A34C6"/>
    <w:rsid w:val="007A68D7"/>
    <w:rsid w:val="007B2393"/>
    <w:rsid w:val="007C4C8D"/>
    <w:rsid w:val="007C4CAE"/>
    <w:rsid w:val="007C5226"/>
    <w:rsid w:val="007D0F9A"/>
    <w:rsid w:val="007D1510"/>
    <w:rsid w:val="007E2C16"/>
    <w:rsid w:val="007F4121"/>
    <w:rsid w:val="00801368"/>
    <w:rsid w:val="008049F0"/>
    <w:rsid w:val="008056EF"/>
    <w:rsid w:val="00816ED2"/>
    <w:rsid w:val="008277D4"/>
    <w:rsid w:val="00834834"/>
    <w:rsid w:val="00851125"/>
    <w:rsid w:val="00852695"/>
    <w:rsid w:val="00861A37"/>
    <w:rsid w:val="00865735"/>
    <w:rsid w:val="00867564"/>
    <w:rsid w:val="00870327"/>
    <w:rsid w:val="008766F3"/>
    <w:rsid w:val="00876D96"/>
    <w:rsid w:val="0089207F"/>
    <w:rsid w:val="008949D3"/>
    <w:rsid w:val="008A1BFA"/>
    <w:rsid w:val="008A4863"/>
    <w:rsid w:val="008B0FC9"/>
    <w:rsid w:val="008B708A"/>
    <w:rsid w:val="008C49A8"/>
    <w:rsid w:val="008C4E11"/>
    <w:rsid w:val="008C5976"/>
    <w:rsid w:val="008C6DE1"/>
    <w:rsid w:val="008C72F5"/>
    <w:rsid w:val="008D4BFE"/>
    <w:rsid w:val="008D549F"/>
    <w:rsid w:val="008D5FF0"/>
    <w:rsid w:val="008D75F2"/>
    <w:rsid w:val="008D7C45"/>
    <w:rsid w:val="008E29EF"/>
    <w:rsid w:val="008E3C28"/>
    <w:rsid w:val="008F0F28"/>
    <w:rsid w:val="008F3BFA"/>
    <w:rsid w:val="008F6C45"/>
    <w:rsid w:val="00903F9B"/>
    <w:rsid w:val="00903FB4"/>
    <w:rsid w:val="0094052C"/>
    <w:rsid w:val="0094142B"/>
    <w:rsid w:val="00941445"/>
    <w:rsid w:val="00945585"/>
    <w:rsid w:val="0098007A"/>
    <w:rsid w:val="00981B1E"/>
    <w:rsid w:val="00982115"/>
    <w:rsid w:val="00983F57"/>
    <w:rsid w:val="00993BE4"/>
    <w:rsid w:val="00995252"/>
    <w:rsid w:val="009A4A32"/>
    <w:rsid w:val="009B05A8"/>
    <w:rsid w:val="009C2553"/>
    <w:rsid w:val="009C56DC"/>
    <w:rsid w:val="009D02DF"/>
    <w:rsid w:val="009D409F"/>
    <w:rsid w:val="009D77AC"/>
    <w:rsid w:val="009F5009"/>
    <w:rsid w:val="009F5F26"/>
    <w:rsid w:val="009F7A52"/>
    <w:rsid w:val="00A003AB"/>
    <w:rsid w:val="00A02B15"/>
    <w:rsid w:val="00A24EB4"/>
    <w:rsid w:val="00A34E48"/>
    <w:rsid w:val="00A37978"/>
    <w:rsid w:val="00A41364"/>
    <w:rsid w:val="00A41ACB"/>
    <w:rsid w:val="00A572DC"/>
    <w:rsid w:val="00A576D7"/>
    <w:rsid w:val="00A61364"/>
    <w:rsid w:val="00A61DF8"/>
    <w:rsid w:val="00A63330"/>
    <w:rsid w:val="00A63C7C"/>
    <w:rsid w:val="00A64736"/>
    <w:rsid w:val="00A66370"/>
    <w:rsid w:val="00A80AA3"/>
    <w:rsid w:val="00A80DA8"/>
    <w:rsid w:val="00A83269"/>
    <w:rsid w:val="00A85BDC"/>
    <w:rsid w:val="00A863BB"/>
    <w:rsid w:val="00A87148"/>
    <w:rsid w:val="00A96D5F"/>
    <w:rsid w:val="00A97BE4"/>
    <w:rsid w:val="00AA1E8B"/>
    <w:rsid w:val="00AA7803"/>
    <w:rsid w:val="00AA7986"/>
    <w:rsid w:val="00AB0439"/>
    <w:rsid w:val="00AB1D45"/>
    <w:rsid w:val="00AB3A6F"/>
    <w:rsid w:val="00AB424D"/>
    <w:rsid w:val="00AB72A1"/>
    <w:rsid w:val="00AC0B2D"/>
    <w:rsid w:val="00AC0CC1"/>
    <w:rsid w:val="00AC2F35"/>
    <w:rsid w:val="00AD325E"/>
    <w:rsid w:val="00AE0F62"/>
    <w:rsid w:val="00AE4A81"/>
    <w:rsid w:val="00B05C03"/>
    <w:rsid w:val="00B06A23"/>
    <w:rsid w:val="00B10273"/>
    <w:rsid w:val="00B15FCE"/>
    <w:rsid w:val="00B20431"/>
    <w:rsid w:val="00B21518"/>
    <w:rsid w:val="00B309D9"/>
    <w:rsid w:val="00B372E1"/>
    <w:rsid w:val="00B3795C"/>
    <w:rsid w:val="00B37A16"/>
    <w:rsid w:val="00B47B30"/>
    <w:rsid w:val="00B514A8"/>
    <w:rsid w:val="00B53A17"/>
    <w:rsid w:val="00B57845"/>
    <w:rsid w:val="00B618A0"/>
    <w:rsid w:val="00B63205"/>
    <w:rsid w:val="00B634DF"/>
    <w:rsid w:val="00B648FC"/>
    <w:rsid w:val="00B65079"/>
    <w:rsid w:val="00B67F69"/>
    <w:rsid w:val="00B8313B"/>
    <w:rsid w:val="00B83A47"/>
    <w:rsid w:val="00B8680E"/>
    <w:rsid w:val="00B90435"/>
    <w:rsid w:val="00B91B4C"/>
    <w:rsid w:val="00B96A49"/>
    <w:rsid w:val="00B979D2"/>
    <w:rsid w:val="00BA2378"/>
    <w:rsid w:val="00BC1BC2"/>
    <w:rsid w:val="00BC3D12"/>
    <w:rsid w:val="00BC6382"/>
    <w:rsid w:val="00BC6DC9"/>
    <w:rsid w:val="00BD01C0"/>
    <w:rsid w:val="00BD54CC"/>
    <w:rsid w:val="00BD722D"/>
    <w:rsid w:val="00BE1DDD"/>
    <w:rsid w:val="00BE2DCE"/>
    <w:rsid w:val="00BE37F2"/>
    <w:rsid w:val="00BE45DA"/>
    <w:rsid w:val="00BE4824"/>
    <w:rsid w:val="00BF18E2"/>
    <w:rsid w:val="00BF2AA6"/>
    <w:rsid w:val="00BF5C7F"/>
    <w:rsid w:val="00C001BC"/>
    <w:rsid w:val="00C02D67"/>
    <w:rsid w:val="00C03E3B"/>
    <w:rsid w:val="00C1027A"/>
    <w:rsid w:val="00C14BF6"/>
    <w:rsid w:val="00C15FED"/>
    <w:rsid w:val="00C16BFF"/>
    <w:rsid w:val="00C25410"/>
    <w:rsid w:val="00C30E43"/>
    <w:rsid w:val="00C336B5"/>
    <w:rsid w:val="00C37A7F"/>
    <w:rsid w:val="00C40D41"/>
    <w:rsid w:val="00C411E1"/>
    <w:rsid w:val="00C523A2"/>
    <w:rsid w:val="00C53078"/>
    <w:rsid w:val="00C546CB"/>
    <w:rsid w:val="00C60ABC"/>
    <w:rsid w:val="00C6776F"/>
    <w:rsid w:val="00C7656D"/>
    <w:rsid w:val="00C8261F"/>
    <w:rsid w:val="00C836B4"/>
    <w:rsid w:val="00C9397C"/>
    <w:rsid w:val="00CA2D7A"/>
    <w:rsid w:val="00CA65B5"/>
    <w:rsid w:val="00CA6AF0"/>
    <w:rsid w:val="00CB3DE5"/>
    <w:rsid w:val="00CB4063"/>
    <w:rsid w:val="00CB6364"/>
    <w:rsid w:val="00CD1182"/>
    <w:rsid w:val="00CD3CB4"/>
    <w:rsid w:val="00CE03D8"/>
    <w:rsid w:val="00CE0CD6"/>
    <w:rsid w:val="00CE4429"/>
    <w:rsid w:val="00CE7AA9"/>
    <w:rsid w:val="00CF0DDB"/>
    <w:rsid w:val="00CF7E9B"/>
    <w:rsid w:val="00D00C18"/>
    <w:rsid w:val="00D00EA8"/>
    <w:rsid w:val="00D00F31"/>
    <w:rsid w:val="00D01680"/>
    <w:rsid w:val="00D04175"/>
    <w:rsid w:val="00D045A6"/>
    <w:rsid w:val="00D11E1A"/>
    <w:rsid w:val="00D13754"/>
    <w:rsid w:val="00D13C0E"/>
    <w:rsid w:val="00D14635"/>
    <w:rsid w:val="00D301A7"/>
    <w:rsid w:val="00D32F71"/>
    <w:rsid w:val="00D35100"/>
    <w:rsid w:val="00D36145"/>
    <w:rsid w:val="00D37CB3"/>
    <w:rsid w:val="00D45DAD"/>
    <w:rsid w:val="00D46419"/>
    <w:rsid w:val="00D50CE4"/>
    <w:rsid w:val="00D55B57"/>
    <w:rsid w:val="00D67744"/>
    <w:rsid w:val="00D7144A"/>
    <w:rsid w:val="00D7151A"/>
    <w:rsid w:val="00D73080"/>
    <w:rsid w:val="00D8371B"/>
    <w:rsid w:val="00D837BC"/>
    <w:rsid w:val="00D86D0C"/>
    <w:rsid w:val="00D92AB8"/>
    <w:rsid w:val="00DA068F"/>
    <w:rsid w:val="00DA713A"/>
    <w:rsid w:val="00DB5390"/>
    <w:rsid w:val="00DB7BC2"/>
    <w:rsid w:val="00DC00D9"/>
    <w:rsid w:val="00DC5B15"/>
    <w:rsid w:val="00DD00CD"/>
    <w:rsid w:val="00DD2813"/>
    <w:rsid w:val="00DD2E7D"/>
    <w:rsid w:val="00DD6181"/>
    <w:rsid w:val="00DE10B1"/>
    <w:rsid w:val="00DE1710"/>
    <w:rsid w:val="00DE432F"/>
    <w:rsid w:val="00DE57CC"/>
    <w:rsid w:val="00DE64C8"/>
    <w:rsid w:val="00DE7056"/>
    <w:rsid w:val="00DE724E"/>
    <w:rsid w:val="00DF35C0"/>
    <w:rsid w:val="00DF4F38"/>
    <w:rsid w:val="00DF7F5A"/>
    <w:rsid w:val="00E00716"/>
    <w:rsid w:val="00E02865"/>
    <w:rsid w:val="00E1483D"/>
    <w:rsid w:val="00E30DAB"/>
    <w:rsid w:val="00E36827"/>
    <w:rsid w:val="00E37BC4"/>
    <w:rsid w:val="00E416C6"/>
    <w:rsid w:val="00E41C7B"/>
    <w:rsid w:val="00E42704"/>
    <w:rsid w:val="00E472ED"/>
    <w:rsid w:val="00E510AB"/>
    <w:rsid w:val="00E524CA"/>
    <w:rsid w:val="00E533A4"/>
    <w:rsid w:val="00E55FAD"/>
    <w:rsid w:val="00E56091"/>
    <w:rsid w:val="00E56715"/>
    <w:rsid w:val="00E64D7D"/>
    <w:rsid w:val="00E914C6"/>
    <w:rsid w:val="00E948ED"/>
    <w:rsid w:val="00E95140"/>
    <w:rsid w:val="00E95A66"/>
    <w:rsid w:val="00E9752C"/>
    <w:rsid w:val="00EB4309"/>
    <w:rsid w:val="00EC4FCC"/>
    <w:rsid w:val="00EC69D7"/>
    <w:rsid w:val="00EC7366"/>
    <w:rsid w:val="00ED1066"/>
    <w:rsid w:val="00ED347F"/>
    <w:rsid w:val="00EE0FAB"/>
    <w:rsid w:val="00EF230E"/>
    <w:rsid w:val="00F11CFC"/>
    <w:rsid w:val="00F1333F"/>
    <w:rsid w:val="00F263E1"/>
    <w:rsid w:val="00F27969"/>
    <w:rsid w:val="00F331E9"/>
    <w:rsid w:val="00F34A56"/>
    <w:rsid w:val="00F422BD"/>
    <w:rsid w:val="00F507ED"/>
    <w:rsid w:val="00F62F49"/>
    <w:rsid w:val="00F7461F"/>
    <w:rsid w:val="00F82A36"/>
    <w:rsid w:val="00F9111B"/>
    <w:rsid w:val="00F925E8"/>
    <w:rsid w:val="00FA4D59"/>
    <w:rsid w:val="00FB29AD"/>
    <w:rsid w:val="00FB7870"/>
    <w:rsid w:val="00FC1090"/>
    <w:rsid w:val="00FC2C9C"/>
    <w:rsid w:val="00FC2E24"/>
    <w:rsid w:val="00FD2FCB"/>
    <w:rsid w:val="00FD4373"/>
    <w:rsid w:val="00FD7332"/>
    <w:rsid w:val="00FE14DF"/>
    <w:rsid w:val="00FE1C8A"/>
    <w:rsid w:val="00FE3904"/>
    <w:rsid w:val="00FE43C3"/>
    <w:rsid w:val="00FE7839"/>
    <w:rsid w:val="00FF2111"/>
    <w:rsid w:val="00FF40B1"/>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58F8EC7C"/>
  <w15:docId w15:val="{B3A07EB6-4B05-49A5-8F50-7B8007BB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301A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63DAE"/>
    <w:pPr>
      <w:ind w:left="720"/>
      <w:contextualSpacing/>
    </w:pPr>
  </w:style>
  <w:style w:type="table" w:styleId="Tabelamrea">
    <w:name w:val="Table Grid"/>
    <w:basedOn w:val="Navadnatabela"/>
    <w:rsid w:val="0060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02B15"/>
    <w:rPr>
      <w:color w:val="0000FF" w:themeColor="hyperlink"/>
      <w:u w:val="single"/>
    </w:rPr>
  </w:style>
  <w:style w:type="character" w:styleId="SledenaHiperpovezava">
    <w:name w:val="FollowedHyperlink"/>
    <w:basedOn w:val="Privzetapisavaodstavka"/>
    <w:uiPriority w:val="99"/>
    <w:semiHidden/>
    <w:unhideWhenUsed/>
    <w:rsid w:val="00A02B15"/>
    <w:rPr>
      <w:color w:val="800080" w:themeColor="followedHyperlink"/>
      <w:u w:val="single"/>
    </w:rPr>
  </w:style>
  <w:style w:type="paragraph" w:customStyle="1" w:styleId="Default">
    <w:name w:val="Default"/>
    <w:rsid w:val="007D0F9A"/>
    <w:pPr>
      <w:autoSpaceDE w:val="0"/>
      <w:autoSpaceDN w:val="0"/>
      <w:adjustRightInd w:val="0"/>
      <w:spacing w:after="0" w:line="240" w:lineRule="auto"/>
    </w:pPr>
    <w:rPr>
      <w:rFonts w:ascii="Calibri" w:eastAsia="SimSun" w:hAnsi="Calibri" w:cs="Calibri"/>
      <w:color w:val="000000"/>
      <w:sz w:val="24"/>
      <w:szCs w:val="24"/>
      <w:lang w:eastAsia="sl-SI"/>
    </w:rPr>
  </w:style>
  <w:style w:type="paragraph" w:styleId="Brezrazmikov">
    <w:name w:val="No Spacing"/>
    <w:uiPriority w:val="1"/>
    <w:qFormat/>
    <w:rsid w:val="00FD7332"/>
    <w:pPr>
      <w:spacing w:after="0" w:line="240" w:lineRule="auto"/>
    </w:pPr>
  </w:style>
  <w:style w:type="paragraph" w:styleId="Glava">
    <w:name w:val="header"/>
    <w:basedOn w:val="Navaden"/>
    <w:link w:val="GlavaZnak"/>
    <w:uiPriority w:val="99"/>
    <w:unhideWhenUsed/>
    <w:rsid w:val="008C6DE1"/>
    <w:pPr>
      <w:tabs>
        <w:tab w:val="center" w:pos="4536"/>
        <w:tab w:val="right" w:pos="9072"/>
      </w:tabs>
      <w:spacing w:after="0" w:line="240" w:lineRule="auto"/>
    </w:pPr>
  </w:style>
  <w:style w:type="character" w:customStyle="1" w:styleId="GlavaZnak">
    <w:name w:val="Glava Znak"/>
    <w:basedOn w:val="Privzetapisavaodstavka"/>
    <w:link w:val="Glava"/>
    <w:uiPriority w:val="99"/>
    <w:rsid w:val="008C6DE1"/>
  </w:style>
  <w:style w:type="paragraph" w:styleId="Noga">
    <w:name w:val="footer"/>
    <w:basedOn w:val="Navaden"/>
    <w:link w:val="NogaZnak"/>
    <w:uiPriority w:val="99"/>
    <w:unhideWhenUsed/>
    <w:rsid w:val="008C6DE1"/>
    <w:pPr>
      <w:tabs>
        <w:tab w:val="center" w:pos="4536"/>
        <w:tab w:val="right" w:pos="9072"/>
      </w:tabs>
      <w:spacing w:after="0" w:line="240" w:lineRule="auto"/>
    </w:pPr>
  </w:style>
  <w:style w:type="character" w:customStyle="1" w:styleId="NogaZnak">
    <w:name w:val="Noga Znak"/>
    <w:basedOn w:val="Privzetapisavaodstavka"/>
    <w:link w:val="Noga"/>
    <w:uiPriority w:val="99"/>
    <w:rsid w:val="008C6DE1"/>
  </w:style>
  <w:style w:type="paragraph" w:styleId="Besedilooblaka">
    <w:name w:val="Balloon Text"/>
    <w:basedOn w:val="Navaden"/>
    <w:link w:val="BesedilooblakaZnak"/>
    <w:uiPriority w:val="99"/>
    <w:semiHidden/>
    <w:unhideWhenUsed/>
    <w:rsid w:val="008C6DE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6DE1"/>
    <w:rPr>
      <w:rFonts w:ascii="Tahoma" w:hAnsi="Tahoma" w:cs="Tahoma"/>
      <w:sz w:val="16"/>
      <w:szCs w:val="16"/>
    </w:rPr>
  </w:style>
  <w:style w:type="character" w:styleId="Pripombasklic">
    <w:name w:val="annotation reference"/>
    <w:basedOn w:val="Privzetapisavaodstavka"/>
    <w:uiPriority w:val="99"/>
    <w:semiHidden/>
    <w:unhideWhenUsed/>
    <w:rsid w:val="00A87148"/>
    <w:rPr>
      <w:sz w:val="16"/>
      <w:szCs w:val="16"/>
    </w:rPr>
  </w:style>
  <w:style w:type="paragraph" w:styleId="Pripombabesedilo">
    <w:name w:val="annotation text"/>
    <w:basedOn w:val="Navaden"/>
    <w:link w:val="PripombabesediloZnak"/>
    <w:uiPriority w:val="99"/>
    <w:semiHidden/>
    <w:unhideWhenUsed/>
    <w:rsid w:val="00A8714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87148"/>
    <w:rPr>
      <w:sz w:val="20"/>
      <w:szCs w:val="20"/>
    </w:rPr>
  </w:style>
  <w:style w:type="paragraph" w:styleId="Zadevapripombe">
    <w:name w:val="annotation subject"/>
    <w:basedOn w:val="Pripombabesedilo"/>
    <w:next w:val="Pripombabesedilo"/>
    <w:link w:val="ZadevapripombeZnak"/>
    <w:uiPriority w:val="99"/>
    <w:semiHidden/>
    <w:unhideWhenUsed/>
    <w:rsid w:val="00A87148"/>
    <w:rPr>
      <w:b/>
      <w:bCs/>
    </w:rPr>
  </w:style>
  <w:style w:type="character" w:customStyle="1" w:styleId="ZadevapripombeZnak">
    <w:name w:val="Zadeva pripombe Znak"/>
    <w:basedOn w:val="PripombabesediloZnak"/>
    <w:link w:val="Zadevapripombe"/>
    <w:uiPriority w:val="99"/>
    <w:semiHidden/>
    <w:rsid w:val="00A87148"/>
    <w:rPr>
      <w:b/>
      <w:bCs/>
      <w:sz w:val="20"/>
      <w:szCs w:val="20"/>
    </w:rPr>
  </w:style>
  <w:style w:type="character" w:styleId="Krepko">
    <w:name w:val="Strong"/>
    <w:basedOn w:val="Privzetapisavaodstavka"/>
    <w:uiPriority w:val="22"/>
    <w:qFormat/>
    <w:rsid w:val="00C7656D"/>
    <w:rPr>
      <w:b/>
      <w:bCs/>
    </w:rPr>
  </w:style>
  <w:style w:type="character" w:styleId="Poudarek">
    <w:name w:val="Emphasis"/>
    <w:basedOn w:val="Privzetapisavaodstavka"/>
    <w:uiPriority w:val="20"/>
    <w:qFormat/>
    <w:rsid w:val="00C7656D"/>
    <w:rPr>
      <w:i/>
      <w:iCs/>
    </w:rPr>
  </w:style>
  <w:style w:type="paragraph" w:styleId="Sprotnaopomba-besedilo">
    <w:name w:val="footnote text"/>
    <w:basedOn w:val="Navaden"/>
    <w:link w:val="Sprotnaopomba-besediloZnak"/>
    <w:uiPriority w:val="99"/>
    <w:semiHidden/>
    <w:unhideWhenUsed/>
    <w:rsid w:val="00B618A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618A0"/>
    <w:rPr>
      <w:sz w:val="20"/>
      <w:szCs w:val="20"/>
    </w:rPr>
  </w:style>
  <w:style w:type="character" w:styleId="Sprotnaopomba-sklic">
    <w:name w:val="footnote reference"/>
    <w:basedOn w:val="Privzetapisavaodstavka"/>
    <w:uiPriority w:val="99"/>
    <w:semiHidden/>
    <w:unhideWhenUsed/>
    <w:rsid w:val="00B618A0"/>
    <w:rPr>
      <w:vertAlign w:val="superscript"/>
    </w:rPr>
  </w:style>
  <w:style w:type="character" w:customStyle="1" w:styleId="Nerazreenaomemba1">
    <w:name w:val="Nerazrešena omemba1"/>
    <w:basedOn w:val="Privzetapisavaodstavka"/>
    <w:uiPriority w:val="99"/>
    <w:semiHidden/>
    <w:unhideWhenUsed/>
    <w:rsid w:val="007673CF"/>
    <w:rPr>
      <w:color w:val="605E5C"/>
      <w:shd w:val="clear" w:color="auto" w:fill="E1DFDD"/>
    </w:rPr>
  </w:style>
  <w:style w:type="character" w:styleId="Nerazreenaomemba">
    <w:name w:val="Unresolved Mention"/>
    <w:basedOn w:val="Privzetapisavaodstavka"/>
    <w:uiPriority w:val="99"/>
    <w:semiHidden/>
    <w:unhideWhenUsed/>
    <w:rsid w:val="00D83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86893">
      <w:bodyDiv w:val="1"/>
      <w:marLeft w:val="0"/>
      <w:marRight w:val="0"/>
      <w:marTop w:val="0"/>
      <w:marBottom w:val="0"/>
      <w:divBdr>
        <w:top w:val="none" w:sz="0" w:space="0" w:color="auto"/>
        <w:left w:val="none" w:sz="0" w:space="0" w:color="auto"/>
        <w:bottom w:val="none" w:sz="0" w:space="0" w:color="auto"/>
        <w:right w:val="none" w:sz="0" w:space="0" w:color="auto"/>
      </w:divBdr>
      <w:divsChild>
        <w:div w:id="396323194">
          <w:marLeft w:val="0"/>
          <w:marRight w:val="0"/>
          <w:marTop w:val="0"/>
          <w:marBottom w:val="0"/>
          <w:divBdr>
            <w:top w:val="none" w:sz="0" w:space="0" w:color="auto"/>
            <w:left w:val="none" w:sz="0" w:space="0" w:color="auto"/>
            <w:bottom w:val="none" w:sz="0" w:space="0" w:color="auto"/>
            <w:right w:val="none" w:sz="0" w:space="0" w:color="auto"/>
          </w:divBdr>
          <w:divsChild>
            <w:div w:id="678509126">
              <w:marLeft w:val="0"/>
              <w:marRight w:val="0"/>
              <w:marTop w:val="0"/>
              <w:marBottom w:val="0"/>
              <w:divBdr>
                <w:top w:val="none" w:sz="0" w:space="0" w:color="auto"/>
                <w:left w:val="none" w:sz="0" w:space="0" w:color="auto"/>
                <w:bottom w:val="none" w:sz="0" w:space="0" w:color="auto"/>
                <w:right w:val="none" w:sz="0" w:space="0" w:color="auto"/>
              </w:divBdr>
              <w:divsChild>
                <w:div w:id="1486819957">
                  <w:marLeft w:val="0"/>
                  <w:marRight w:val="0"/>
                  <w:marTop w:val="0"/>
                  <w:marBottom w:val="0"/>
                  <w:divBdr>
                    <w:top w:val="none" w:sz="0" w:space="0" w:color="auto"/>
                    <w:left w:val="none" w:sz="0" w:space="0" w:color="auto"/>
                    <w:bottom w:val="none" w:sz="0" w:space="0" w:color="auto"/>
                    <w:right w:val="none" w:sz="0" w:space="0" w:color="auto"/>
                  </w:divBdr>
                  <w:divsChild>
                    <w:div w:id="1098939933">
                      <w:marLeft w:val="0"/>
                      <w:marRight w:val="0"/>
                      <w:marTop w:val="0"/>
                      <w:marBottom w:val="0"/>
                      <w:divBdr>
                        <w:top w:val="none" w:sz="0" w:space="0" w:color="auto"/>
                        <w:left w:val="none" w:sz="0" w:space="0" w:color="auto"/>
                        <w:bottom w:val="none" w:sz="0" w:space="0" w:color="auto"/>
                        <w:right w:val="none" w:sz="0" w:space="0" w:color="auto"/>
                      </w:divBdr>
                      <w:divsChild>
                        <w:div w:id="1820223123">
                          <w:marLeft w:val="0"/>
                          <w:marRight w:val="0"/>
                          <w:marTop w:val="0"/>
                          <w:marBottom w:val="0"/>
                          <w:divBdr>
                            <w:top w:val="none" w:sz="0" w:space="0" w:color="auto"/>
                            <w:left w:val="none" w:sz="0" w:space="0" w:color="auto"/>
                            <w:bottom w:val="none" w:sz="0" w:space="0" w:color="auto"/>
                            <w:right w:val="none" w:sz="0" w:space="0" w:color="auto"/>
                          </w:divBdr>
                          <w:divsChild>
                            <w:div w:id="1371297931">
                              <w:marLeft w:val="0"/>
                              <w:marRight w:val="300"/>
                              <w:marTop w:val="180"/>
                              <w:marBottom w:val="0"/>
                              <w:divBdr>
                                <w:top w:val="none" w:sz="0" w:space="0" w:color="auto"/>
                                <w:left w:val="none" w:sz="0" w:space="0" w:color="auto"/>
                                <w:bottom w:val="none" w:sz="0" w:space="0" w:color="auto"/>
                                <w:right w:val="none" w:sz="0" w:space="0" w:color="auto"/>
                              </w:divBdr>
                              <w:divsChild>
                                <w:div w:id="12044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349452">
          <w:marLeft w:val="0"/>
          <w:marRight w:val="0"/>
          <w:marTop w:val="0"/>
          <w:marBottom w:val="0"/>
          <w:divBdr>
            <w:top w:val="none" w:sz="0" w:space="0" w:color="auto"/>
            <w:left w:val="none" w:sz="0" w:space="0" w:color="auto"/>
            <w:bottom w:val="none" w:sz="0" w:space="0" w:color="auto"/>
            <w:right w:val="none" w:sz="0" w:space="0" w:color="auto"/>
          </w:divBdr>
          <w:divsChild>
            <w:div w:id="1632441650">
              <w:marLeft w:val="0"/>
              <w:marRight w:val="0"/>
              <w:marTop w:val="0"/>
              <w:marBottom w:val="0"/>
              <w:divBdr>
                <w:top w:val="none" w:sz="0" w:space="0" w:color="auto"/>
                <w:left w:val="none" w:sz="0" w:space="0" w:color="auto"/>
                <w:bottom w:val="none" w:sz="0" w:space="0" w:color="auto"/>
                <w:right w:val="none" w:sz="0" w:space="0" w:color="auto"/>
              </w:divBdr>
              <w:divsChild>
                <w:div w:id="2119911895">
                  <w:marLeft w:val="0"/>
                  <w:marRight w:val="0"/>
                  <w:marTop w:val="0"/>
                  <w:marBottom w:val="0"/>
                  <w:divBdr>
                    <w:top w:val="none" w:sz="0" w:space="0" w:color="auto"/>
                    <w:left w:val="none" w:sz="0" w:space="0" w:color="auto"/>
                    <w:bottom w:val="none" w:sz="0" w:space="0" w:color="auto"/>
                    <w:right w:val="none" w:sz="0" w:space="0" w:color="auto"/>
                  </w:divBdr>
                  <w:divsChild>
                    <w:div w:id="2026595658">
                      <w:marLeft w:val="0"/>
                      <w:marRight w:val="0"/>
                      <w:marTop w:val="0"/>
                      <w:marBottom w:val="0"/>
                      <w:divBdr>
                        <w:top w:val="none" w:sz="0" w:space="0" w:color="auto"/>
                        <w:left w:val="none" w:sz="0" w:space="0" w:color="auto"/>
                        <w:bottom w:val="none" w:sz="0" w:space="0" w:color="auto"/>
                        <w:right w:val="none" w:sz="0" w:space="0" w:color="auto"/>
                      </w:divBdr>
                      <w:divsChild>
                        <w:div w:id="4098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56726">
      <w:bodyDiv w:val="1"/>
      <w:marLeft w:val="0"/>
      <w:marRight w:val="0"/>
      <w:marTop w:val="0"/>
      <w:marBottom w:val="0"/>
      <w:divBdr>
        <w:top w:val="none" w:sz="0" w:space="0" w:color="auto"/>
        <w:left w:val="none" w:sz="0" w:space="0" w:color="auto"/>
        <w:bottom w:val="none" w:sz="0" w:space="0" w:color="auto"/>
        <w:right w:val="none" w:sz="0" w:space="0" w:color="auto"/>
      </w:divBdr>
      <w:divsChild>
        <w:div w:id="329218445">
          <w:marLeft w:val="0"/>
          <w:marRight w:val="0"/>
          <w:marTop w:val="0"/>
          <w:marBottom w:val="692"/>
          <w:divBdr>
            <w:top w:val="none" w:sz="0" w:space="0" w:color="auto"/>
            <w:left w:val="none" w:sz="0" w:space="0" w:color="auto"/>
            <w:bottom w:val="none" w:sz="0" w:space="0" w:color="auto"/>
            <w:right w:val="none" w:sz="0" w:space="0" w:color="auto"/>
          </w:divBdr>
          <w:divsChild>
            <w:div w:id="2096246938">
              <w:marLeft w:val="0"/>
              <w:marRight w:val="0"/>
              <w:marTop w:val="0"/>
              <w:marBottom w:val="0"/>
              <w:divBdr>
                <w:top w:val="none" w:sz="0" w:space="0" w:color="auto"/>
                <w:left w:val="none" w:sz="0" w:space="0" w:color="auto"/>
                <w:bottom w:val="none" w:sz="0" w:space="0" w:color="auto"/>
                <w:right w:val="none" w:sz="0" w:space="0" w:color="auto"/>
              </w:divBdr>
              <w:divsChild>
                <w:div w:id="2082679647">
                  <w:marLeft w:val="0"/>
                  <w:marRight w:val="0"/>
                  <w:marTop w:val="485"/>
                  <w:marBottom w:val="0"/>
                  <w:divBdr>
                    <w:top w:val="none" w:sz="0" w:space="0" w:color="auto"/>
                    <w:left w:val="none" w:sz="0" w:space="0" w:color="auto"/>
                    <w:bottom w:val="none" w:sz="0" w:space="0" w:color="auto"/>
                    <w:right w:val="none" w:sz="0" w:space="0" w:color="auto"/>
                  </w:divBdr>
                </w:div>
              </w:divsChild>
            </w:div>
          </w:divsChild>
        </w:div>
      </w:divsChild>
    </w:div>
    <w:div w:id="1235627188">
      <w:bodyDiv w:val="1"/>
      <w:marLeft w:val="0"/>
      <w:marRight w:val="0"/>
      <w:marTop w:val="0"/>
      <w:marBottom w:val="0"/>
      <w:divBdr>
        <w:top w:val="none" w:sz="0" w:space="0" w:color="auto"/>
        <w:left w:val="none" w:sz="0" w:space="0" w:color="auto"/>
        <w:bottom w:val="none" w:sz="0" w:space="0" w:color="auto"/>
        <w:right w:val="none" w:sz="0" w:space="0" w:color="auto"/>
      </w:divBdr>
    </w:div>
    <w:div w:id="1932741295">
      <w:bodyDiv w:val="1"/>
      <w:marLeft w:val="0"/>
      <w:marRight w:val="0"/>
      <w:marTop w:val="0"/>
      <w:marBottom w:val="0"/>
      <w:divBdr>
        <w:top w:val="none" w:sz="0" w:space="0" w:color="auto"/>
        <w:left w:val="none" w:sz="0" w:space="0" w:color="auto"/>
        <w:bottom w:val="none" w:sz="0" w:space="0" w:color="auto"/>
        <w:right w:val="none" w:sz="0" w:space="0" w:color="auto"/>
      </w:divBdr>
    </w:div>
    <w:div w:id="19412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s.upr.si/" TargetMode="External"/><Relationship Id="rId18" Type="http://schemas.openxmlformats.org/officeDocument/2006/relationships/hyperlink" Target="mailto:international@fts.upr.si" TargetMode="External"/><Relationship Id="rId26" Type="http://schemas.openxmlformats.org/officeDocument/2006/relationships/hyperlink" Target="mailto:international@upr.si" TargetMode="External"/><Relationship Id="rId3" Type="http://schemas.openxmlformats.org/officeDocument/2006/relationships/customXml" Target="../customXml/item3.xml"/><Relationship Id="rId21" Type="http://schemas.openxmlformats.org/officeDocument/2006/relationships/hyperlink" Target="http://www.fvz.upr.si/" TargetMode="External"/><Relationship Id="rId7" Type="http://schemas.openxmlformats.org/officeDocument/2006/relationships/settings" Target="settings.xml"/><Relationship Id="rId12" Type="http://schemas.openxmlformats.org/officeDocument/2006/relationships/hyperlink" Target="mailto:international@fhs.upr.si" TargetMode="External"/><Relationship Id="rId17" Type="http://schemas.openxmlformats.org/officeDocument/2006/relationships/hyperlink" Target="http://www.famnit.upr.si/sl/" TargetMode="External"/><Relationship Id="rId25" Type="http://schemas.openxmlformats.org/officeDocument/2006/relationships/hyperlink" Target="http://www.upr.si" TargetMode="External"/><Relationship Id="rId2" Type="http://schemas.openxmlformats.org/officeDocument/2006/relationships/customXml" Target="../customXml/item2.xml"/><Relationship Id="rId16" Type="http://schemas.openxmlformats.org/officeDocument/2006/relationships/hyperlink" Target="mailto:international@famnit.upr.si" TargetMode="External"/><Relationship Id="rId20" Type="http://schemas.openxmlformats.org/officeDocument/2006/relationships/hyperlink" Target="mailto:international@fvz.upr.s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resources/distance-calculator_en" TargetMode="External"/><Relationship Id="rId24" Type="http://schemas.openxmlformats.org/officeDocument/2006/relationships/hyperlink" Target="mailto:erasmus@upr.si" TargetMode="External"/><Relationship Id="rId5" Type="http://schemas.openxmlformats.org/officeDocument/2006/relationships/numbering" Target="numbering.xml"/><Relationship Id="rId15" Type="http://schemas.openxmlformats.org/officeDocument/2006/relationships/hyperlink" Target="http://www.fm-kp.si/" TargetMode="External"/><Relationship Id="rId23" Type="http://schemas.openxmlformats.org/officeDocument/2006/relationships/hyperlink" Target="http://www.pef.upr.si/"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turistica.s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fm-kp.si" TargetMode="External"/><Relationship Id="rId22" Type="http://schemas.openxmlformats.org/officeDocument/2006/relationships/hyperlink" Target="mailto:tina.kadunec@pef.upr.si" TargetMode="External"/><Relationship Id="rId27" Type="http://schemas.openxmlformats.org/officeDocument/2006/relationships/hyperlink" Target="http://www.upr.si"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05059007EAE4C85EC1447A8BB965C" ma:contentTypeVersion="9" ma:contentTypeDescription="Ustvari nov dokument." ma:contentTypeScope="" ma:versionID="b1be51c943211bb528d233fb722b8a70">
  <xsd:schema xmlns:xsd="http://www.w3.org/2001/XMLSchema" xmlns:xs="http://www.w3.org/2001/XMLSchema" xmlns:p="http://schemas.microsoft.com/office/2006/metadata/properties" xmlns:ns2="f9727e83-187a-4974-84ff-b31eb6e48908" xmlns:ns3="7a901e73-fac6-4f3e-a710-43760ae8e462" targetNamespace="http://schemas.microsoft.com/office/2006/metadata/properties" ma:root="true" ma:fieldsID="bd214d9915a642645601b230eb9f4c16" ns2:_="" ns3:_="">
    <xsd:import namespace="f9727e83-187a-4974-84ff-b31eb6e48908"/>
    <xsd:import namespace="7a901e73-fac6-4f3e-a710-43760ae8e4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7e83-187a-4974-84ff-b31eb6e4890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901e73-fac6-4f3e-a710-43760ae8e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7a901e73-fac6-4f3e-a710-43760ae8e46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B279A-694E-422B-945B-900C47F2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7e83-187a-4974-84ff-b31eb6e48908"/>
    <ds:schemaRef ds:uri="7a901e73-fac6-4f3e-a710-43760ae8e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C4CC0-77E3-4960-B4BE-6163B8773B84}">
  <ds:schemaRefs>
    <ds:schemaRef ds:uri="http://schemas.microsoft.com/sharepoint/v3/contenttype/forms"/>
  </ds:schemaRefs>
</ds:datastoreItem>
</file>

<file path=customXml/itemProps3.xml><?xml version="1.0" encoding="utf-8"?>
<ds:datastoreItem xmlns:ds="http://schemas.openxmlformats.org/officeDocument/2006/customXml" ds:itemID="{8FF12749-4C57-4BBA-A116-849D50D3F14F}">
  <ds:schemaRefs>
    <ds:schemaRef ds:uri="http://schemas.microsoft.com/office/2006/metadata/properties"/>
    <ds:schemaRef ds:uri="http://schemas.microsoft.com/office/infopath/2007/PartnerControls"/>
    <ds:schemaRef ds:uri="7a901e73-fac6-4f3e-a710-43760ae8e462"/>
  </ds:schemaRefs>
</ds:datastoreItem>
</file>

<file path=customXml/itemProps4.xml><?xml version="1.0" encoding="utf-8"?>
<ds:datastoreItem xmlns:ds="http://schemas.openxmlformats.org/officeDocument/2006/customXml" ds:itemID="{72502A77-CC75-4421-976F-B1A20051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7</Pages>
  <Words>2109</Words>
  <Characters>12027</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student.mednarodna</dc:creator>
  <cp:lastModifiedBy>Petra Zidar</cp:lastModifiedBy>
  <cp:revision>69</cp:revision>
  <cp:lastPrinted>2019-10-11T13:44:00Z</cp:lastPrinted>
  <dcterms:created xsi:type="dcterms:W3CDTF">2019-10-15T07:15:00Z</dcterms:created>
  <dcterms:modified xsi:type="dcterms:W3CDTF">2023-09-11T12:40:00Z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0x0101008E305059007EAE4C85EC1447A8BB965C</vt:lpwstr>
  </property>
</Properties>
</file>